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3AF" w:rsidRPr="00B923AF" w:rsidRDefault="00B923AF" w:rsidP="00F54FB0">
      <w:pPr>
        <w:pStyle w:val="a4"/>
        <w:tabs>
          <w:tab w:val="left" w:pos="1891"/>
        </w:tabs>
        <w:jc w:val="both"/>
        <w:rPr>
          <w:rFonts w:eastAsia="Times New Roman" w:cs="Arial"/>
          <w:bCs/>
          <w:sz w:val="22"/>
          <w:szCs w:val="22"/>
        </w:rPr>
      </w:pPr>
      <w:r w:rsidRPr="00B923AF">
        <w:rPr>
          <w:rFonts w:eastAsia="Times New Roman" w:cs="Arial"/>
          <w:bCs/>
          <w:sz w:val="22"/>
          <w:szCs w:val="22"/>
        </w:rPr>
        <w:t>3GPP TSG-RAN WG4 Meeting #91</w:t>
      </w:r>
      <w:r w:rsidRPr="00B923AF">
        <w:rPr>
          <w:rFonts w:eastAsia="Times New Roman" w:cs="Arial"/>
          <w:bCs/>
          <w:sz w:val="22"/>
          <w:szCs w:val="22"/>
        </w:rPr>
        <w:tab/>
      </w:r>
      <w:r>
        <w:rPr>
          <w:rFonts w:eastAsia="Times New Roman" w:cs="Arial"/>
          <w:bCs/>
          <w:sz w:val="22"/>
          <w:szCs w:val="22"/>
        </w:rPr>
        <w:tab/>
      </w:r>
      <w:r w:rsidR="002007C3" w:rsidRPr="002007C3">
        <w:rPr>
          <w:rFonts w:eastAsia="Times New Roman" w:cs="Arial"/>
          <w:bCs/>
          <w:sz w:val="22"/>
          <w:szCs w:val="22"/>
        </w:rPr>
        <w:t>R4-1905847</w:t>
      </w:r>
    </w:p>
    <w:p w:rsidR="00D61C52" w:rsidRDefault="00B923AF" w:rsidP="00F54FB0">
      <w:pPr>
        <w:pStyle w:val="a4"/>
        <w:tabs>
          <w:tab w:val="clear" w:pos="4536"/>
          <w:tab w:val="clear" w:pos="9072"/>
          <w:tab w:val="left" w:pos="1891"/>
        </w:tabs>
        <w:jc w:val="both"/>
        <w:rPr>
          <w:rFonts w:eastAsia="Times New Roman" w:cs="Arial"/>
          <w:bCs/>
          <w:sz w:val="22"/>
          <w:szCs w:val="22"/>
        </w:rPr>
      </w:pPr>
      <w:r w:rsidRPr="00B923AF">
        <w:rPr>
          <w:rFonts w:eastAsia="Times New Roman" w:cs="Arial"/>
          <w:bCs/>
          <w:sz w:val="22"/>
          <w:szCs w:val="22"/>
        </w:rPr>
        <w:t>Reno, US, 13th– 17th May, 2019</w:t>
      </w:r>
    </w:p>
    <w:p w:rsidR="00B923AF" w:rsidRPr="00803F16" w:rsidRDefault="00B923AF" w:rsidP="00F54FB0">
      <w:pPr>
        <w:pStyle w:val="a4"/>
        <w:tabs>
          <w:tab w:val="clear" w:pos="4536"/>
          <w:tab w:val="clear" w:pos="9072"/>
          <w:tab w:val="left" w:pos="1891"/>
        </w:tabs>
        <w:jc w:val="both"/>
        <w:rPr>
          <w:rFonts w:eastAsia="宋体"/>
          <w:sz w:val="22"/>
          <w:lang w:eastAsia="zh-CN"/>
        </w:rPr>
      </w:pPr>
    </w:p>
    <w:p w:rsidR="00BE781B" w:rsidRPr="008A3176" w:rsidRDefault="00BE781B" w:rsidP="00F54FB0">
      <w:pPr>
        <w:pStyle w:val="a4"/>
        <w:tabs>
          <w:tab w:val="clear" w:pos="4536"/>
          <w:tab w:val="left" w:pos="1800"/>
        </w:tabs>
        <w:ind w:left="1800" w:hanging="1800"/>
        <w:jc w:val="both"/>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F63D09" w:rsidRDefault="00BE781B" w:rsidP="00F54FB0">
      <w:pPr>
        <w:pStyle w:val="a4"/>
        <w:tabs>
          <w:tab w:val="clear" w:pos="4536"/>
          <w:tab w:val="left" w:pos="1800"/>
        </w:tabs>
        <w:ind w:left="1800" w:hanging="1800"/>
        <w:jc w:val="both"/>
        <w:rPr>
          <w:sz w:val="22"/>
        </w:rPr>
      </w:pPr>
      <w:r w:rsidRPr="00BE781B">
        <w:rPr>
          <w:sz w:val="22"/>
        </w:rPr>
        <w:t>Title:</w:t>
      </w:r>
      <w:r w:rsidRPr="00BE781B">
        <w:rPr>
          <w:sz w:val="22"/>
        </w:rPr>
        <w:tab/>
      </w:r>
      <w:r w:rsidR="0052565C" w:rsidRPr="0052565C">
        <w:rPr>
          <w:sz w:val="22"/>
        </w:rPr>
        <w:t>Discussion on NR-U</w:t>
      </w:r>
      <w:r w:rsidR="00B923AF">
        <w:rPr>
          <w:sz w:val="22"/>
        </w:rPr>
        <w:t xml:space="preserve"> wide carrier operation</w:t>
      </w:r>
    </w:p>
    <w:p w:rsidR="00BE781B" w:rsidRPr="008A3176" w:rsidRDefault="00BE781B" w:rsidP="00F54FB0">
      <w:pPr>
        <w:pStyle w:val="a4"/>
        <w:tabs>
          <w:tab w:val="left" w:pos="1800"/>
        </w:tabs>
        <w:jc w:val="both"/>
        <w:rPr>
          <w:rFonts w:eastAsia="宋体"/>
          <w:sz w:val="22"/>
          <w:lang w:eastAsia="zh-CN"/>
        </w:rPr>
      </w:pPr>
      <w:r w:rsidRPr="00BE781B">
        <w:rPr>
          <w:sz w:val="22"/>
        </w:rPr>
        <w:t>Agenda Item:</w:t>
      </w:r>
      <w:r w:rsidRPr="00BE781B">
        <w:rPr>
          <w:sz w:val="22"/>
        </w:rPr>
        <w:tab/>
      </w:r>
      <w:r w:rsidR="00FC73BD">
        <w:rPr>
          <w:sz w:val="22"/>
        </w:rPr>
        <w:t>8.1.2.1</w:t>
      </w:r>
    </w:p>
    <w:p w:rsidR="00BE781B" w:rsidRDefault="00BE781B" w:rsidP="00F54FB0">
      <w:pPr>
        <w:pStyle w:val="a4"/>
        <w:tabs>
          <w:tab w:val="left" w:pos="1800"/>
        </w:tabs>
        <w:jc w:val="both"/>
        <w:rPr>
          <w:sz w:val="22"/>
        </w:rPr>
      </w:pPr>
      <w:r w:rsidRPr="00BE781B">
        <w:rPr>
          <w:sz w:val="22"/>
        </w:rPr>
        <w:t>Document for:</w:t>
      </w:r>
      <w:r w:rsidRPr="00BE781B">
        <w:rPr>
          <w:sz w:val="22"/>
        </w:rPr>
        <w:tab/>
        <w:t>Discussion and Decision</w:t>
      </w:r>
    </w:p>
    <w:p w:rsidR="00FE5799" w:rsidRDefault="00FE5799" w:rsidP="00F54FB0">
      <w:pPr>
        <w:pBdr>
          <w:bottom w:val="single" w:sz="4" w:space="1" w:color="auto"/>
        </w:pBdr>
        <w:tabs>
          <w:tab w:val="left" w:pos="2552"/>
        </w:tabs>
        <w:jc w:val="both"/>
      </w:pPr>
    </w:p>
    <w:p w:rsidR="00585FA2" w:rsidRPr="002100D2" w:rsidRDefault="00585FA2" w:rsidP="00F54FB0">
      <w:pPr>
        <w:pBdr>
          <w:bottom w:val="single" w:sz="4" w:space="1" w:color="auto"/>
        </w:pBdr>
        <w:tabs>
          <w:tab w:val="left" w:pos="2552"/>
        </w:tabs>
        <w:jc w:val="both"/>
      </w:pPr>
    </w:p>
    <w:p w:rsidR="00200C1E" w:rsidRDefault="006B2C78" w:rsidP="00F54FB0">
      <w:pPr>
        <w:pStyle w:val="1"/>
        <w:spacing w:before="120" w:after="300"/>
        <w:ind w:left="787" w:hangingChars="280" w:hanging="787"/>
        <w:jc w:val="both"/>
        <w:rPr>
          <w:rFonts w:eastAsia="宋体"/>
          <w:lang w:eastAsia="zh-CN"/>
        </w:rPr>
      </w:pPr>
      <w:r w:rsidRPr="004D60D1">
        <w:rPr>
          <w:rFonts w:eastAsia="宋体"/>
          <w:lang w:eastAsia="zh-CN"/>
        </w:rPr>
        <w:t>Introduction</w:t>
      </w:r>
    </w:p>
    <w:p w:rsidR="00200C1E" w:rsidRPr="003174D4" w:rsidRDefault="008274BD" w:rsidP="00F54FB0">
      <w:pPr>
        <w:pStyle w:val="a0"/>
        <w:rPr>
          <w:rFonts w:eastAsiaTheme="minorEastAsia"/>
          <w:sz w:val="22"/>
          <w:lang w:eastAsia="zh-CN"/>
        </w:rPr>
      </w:pPr>
      <w:r w:rsidRPr="003174D4">
        <w:rPr>
          <w:rFonts w:eastAsiaTheme="minorEastAsia" w:hint="eastAsia"/>
          <w:sz w:val="22"/>
          <w:lang w:eastAsia="zh-CN"/>
        </w:rPr>
        <w:t xml:space="preserve">In this document, we </w:t>
      </w:r>
      <w:r w:rsidRPr="003174D4">
        <w:rPr>
          <w:rFonts w:eastAsiaTheme="minorEastAsia"/>
          <w:sz w:val="22"/>
          <w:lang w:eastAsia="zh-CN"/>
        </w:rPr>
        <w:t xml:space="preserve">further </w:t>
      </w:r>
      <w:r w:rsidRPr="003174D4">
        <w:rPr>
          <w:rFonts w:eastAsiaTheme="minorEastAsia" w:hint="eastAsia"/>
          <w:sz w:val="22"/>
          <w:lang w:eastAsia="zh-CN"/>
        </w:rPr>
        <w:t>discuss</w:t>
      </w:r>
      <w:r w:rsidRPr="003174D4">
        <w:rPr>
          <w:rFonts w:eastAsiaTheme="minorEastAsia"/>
          <w:sz w:val="22"/>
          <w:lang w:eastAsia="zh-CN"/>
        </w:rPr>
        <w:t xml:space="preserve"> the remaining issues on NR-U wide carrier operation.</w:t>
      </w:r>
    </w:p>
    <w:p w:rsidR="00200C1E" w:rsidRPr="002100D2" w:rsidRDefault="00200C1E" w:rsidP="00F54FB0">
      <w:pPr>
        <w:pBdr>
          <w:bottom w:val="single" w:sz="4" w:space="1" w:color="auto"/>
        </w:pBdr>
        <w:tabs>
          <w:tab w:val="left" w:pos="2552"/>
        </w:tabs>
        <w:jc w:val="both"/>
      </w:pPr>
    </w:p>
    <w:p w:rsidR="009C4E1C" w:rsidRPr="0028756B" w:rsidRDefault="00636C3C" w:rsidP="00F54FB0">
      <w:pPr>
        <w:pStyle w:val="1"/>
        <w:spacing w:before="120" w:after="300"/>
        <w:ind w:left="787" w:hangingChars="280" w:hanging="787"/>
        <w:jc w:val="both"/>
        <w:rPr>
          <w:rFonts w:eastAsia="宋体"/>
          <w:lang w:eastAsia="zh-CN"/>
        </w:rPr>
      </w:pPr>
      <w:r w:rsidRPr="00975FEC">
        <w:rPr>
          <w:rFonts w:eastAsia="宋体"/>
          <w:lang w:eastAsia="zh-CN"/>
        </w:rPr>
        <w:t>B</w:t>
      </w:r>
      <w:r w:rsidR="008274BD" w:rsidRPr="00975FEC">
        <w:rPr>
          <w:rFonts w:eastAsia="宋体" w:hint="eastAsia"/>
          <w:lang w:eastAsia="zh-CN"/>
        </w:rPr>
        <w:t>ackgrou</w:t>
      </w:r>
      <w:r w:rsidR="009C4E1C" w:rsidRPr="00975FEC">
        <w:rPr>
          <w:rFonts w:eastAsia="宋体"/>
          <w:lang w:eastAsia="zh-CN"/>
        </w:rPr>
        <w:t>n</w:t>
      </w:r>
      <w:r w:rsidR="008274BD" w:rsidRPr="00975FEC">
        <w:rPr>
          <w:rFonts w:eastAsia="宋体" w:hint="eastAsia"/>
          <w:lang w:eastAsia="zh-CN"/>
        </w:rPr>
        <w:t>d</w:t>
      </w:r>
    </w:p>
    <w:p w:rsidR="00614F94" w:rsidRPr="003174D4" w:rsidRDefault="008274BD" w:rsidP="00F54FB0">
      <w:pPr>
        <w:pBdr>
          <w:bottom w:val="single" w:sz="4" w:space="1" w:color="auto"/>
        </w:pBdr>
        <w:tabs>
          <w:tab w:val="left" w:pos="2552"/>
        </w:tabs>
        <w:jc w:val="both"/>
        <w:rPr>
          <w:rFonts w:eastAsiaTheme="minorEastAsia"/>
          <w:sz w:val="22"/>
          <w:lang w:eastAsia="zh-CN"/>
        </w:rPr>
      </w:pPr>
      <w:r w:rsidRPr="003174D4">
        <w:rPr>
          <w:rFonts w:eastAsiaTheme="minorEastAsia" w:hint="eastAsia"/>
          <w:sz w:val="22"/>
          <w:lang w:eastAsia="zh-CN"/>
        </w:rPr>
        <w:t>In</w:t>
      </w:r>
      <w:r w:rsidRPr="003174D4">
        <w:rPr>
          <w:rFonts w:eastAsiaTheme="minorEastAsia"/>
          <w:sz w:val="22"/>
          <w:lang w:eastAsia="zh-CN"/>
        </w:rPr>
        <w:t xml:space="preserve"> last meeting</w:t>
      </w:r>
      <w:r w:rsidRPr="003174D4">
        <w:rPr>
          <w:rFonts w:eastAsiaTheme="minorEastAsia" w:hint="eastAsia"/>
          <w:sz w:val="22"/>
          <w:lang w:eastAsia="zh-CN"/>
        </w:rPr>
        <w:t>, RAN1</w:t>
      </w:r>
      <w:r w:rsidRPr="003174D4">
        <w:rPr>
          <w:rFonts w:eastAsiaTheme="minorEastAsia"/>
          <w:sz w:val="22"/>
          <w:lang w:eastAsia="zh-CN"/>
        </w:rPr>
        <w:t xml:space="preserve"> has discussed UL transmission on a carrier with bandwidth wider than LBT bandwidth (i.e., 20 MHz at least for 5 GHz) in unlicensed spectrum and made the following agreement:</w:t>
      </w:r>
    </w:p>
    <w:p w:rsidR="00614F94" w:rsidRPr="003174D4" w:rsidRDefault="00614F94" w:rsidP="00F54FB0">
      <w:pPr>
        <w:pBdr>
          <w:bottom w:val="single" w:sz="4" w:space="1" w:color="auto"/>
        </w:pBdr>
        <w:tabs>
          <w:tab w:val="left" w:pos="2552"/>
        </w:tabs>
        <w:jc w:val="both"/>
        <w:rPr>
          <w:rFonts w:eastAsiaTheme="minorEastAsia"/>
          <w:sz w:val="22"/>
          <w:lang w:eastAsia="zh-CN"/>
        </w:rPr>
      </w:pPr>
    </w:p>
    <w:p w:rsidR="00614F94" w:rsidRPr="003174D4" w:rsidRDefault="00F54FB0" w:rsidP="00F54FB0">
      <w:pPr>
        <w:pBdr>
          <w:bottom w:val="single" w:sz="4" w:space="1" w:color="auto"/>
        </w:pBdr>
        <w:tabs>
          <w:tab w:val="left" w:pos="2552"/>
        </w:tabs>
        <w:ind w:firstLineChars="213" w:firstLine="469"/>
        <w:jc w:val="both"/>
        <w:rPr>
          <w:sz w:val="22"/>
        </w:rPr>
      </w:pPr>
      <w:r w:rsidRPr="003174D4">
        <w:rPr>
          <w:noProof/>
          <w:sz w:val="22"/>
          <w:lang w:eastAsia="zh-CN"/>
        </w:rPr>
        <mc:AlternateContent>
          <mc:Choice Requires="wps">
            <w:drawing>
              <wp:inline distT="0" distB="0" distL="0" distR="0" wp14:anchorId="774D47B1" wp14:editId="6AC437A7">
                <wp:extent cx="5410200" cy="1404620"/>
                <wp:effectExtent l="0" t="0" r="1905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1404620"/>
                        </a:xfrm>
                        <a:prstGeom prst="rect">
                          <a:avLst/>
                        </a:prstGeom>
                        <a:solidFill>
                          <a:srgbClr val="FFFFFF"/>
                        </a:solidFill>
                        <a:ln w="9525">
                          <a:solidFill>
                            <a:srgbClr val="000000"/>
                          </a:solidFill>
                          <a:miter lim="800000"/>
                          <a:headEnd/>
                          <a:tailEnd/>
                        </a:ln>
                      </wps:spPr>
                      <wps:txbx>
                        <w:txbxContent>
                          <w:p w:rsidR="00F54FB0" w:rsidRPr="0028756B" w:rsidRDefault="00F54FB0" w:rsidP="00F54FB0">
                            <w:pPr>
                              <w:rPr>
                                <w:szCs w:val="20"/>
                                <w:lang w:eastAsia="x-none"/>
                              </w:rPr>
                            </w:pPr>
                            <w:r w:rsidRPr="0028756B">
                              <w:rPr>
                                <w:lang w:eastAsia="x-none"/>
                              </w:rPr>
                              <w:t>Agreement:</w:t>
                            </w:r>
                          </w:p>
                          <w:p w:rsidR="00F54FB0" w:rsidRPr="0028756B" w:rsidRDefault="00F54FB0" w:rsidP="00F54FB0">
                            <w:pPr>
                              <w:rPr>
                                <w:lang w:eastAsia="x-none"/>
                              </w:rPr>
                            </w:pPr>
                            <w:r w:rsidRPr="0028756B">
                              <w:rPr>
                                <w:lang w:eastAsia="x-none"/>
                              </w:rPr>
                              <w:t>For UL transmissions in a serving cell with carrier bandwidth greater than LBT bandwidth, for the case where UE performs CCA before UL transmission, support at least Alt. 1 among the following alternatives</w:t>
                            </w:r>
                          </w:p>
                          <w:p w:rsidR="00F54FB0" w:rsidRPr="0028756B" w:rsidRDefault="00F54FB0" w:rsidP="00F54FB0">
                            <w:pPr>
                              <w:numPr>
                                <w:ilvl w:val="0"/>
                                <w:numId w:val="39"/>
                              </w:numPr>
                              <w:ind w:left="360"/>
                              <w:rPr>
                                <w:lang w:eastAsia="x-none"/>
                              </w:rPr>
                            </w:pPr>
                            <w:r w:rsidRPr="0028756B">
                              <w:rPr>
                                <w:lang w:eastAsia="x-none"/>
                              </w:rPr>
                              <w:t>Alt. 1: UE transmits the PUSCH only if CCA is successful at UE in all LBT bandwidths of the scheduled PUSCH.</w:t>
                            </w:r>
                          </w:p>
                          <w:p w:rsidR="00F54FB0" w:rsidRPr="0028756B" w:rsidRDefault="00F54FB0" w:rsidP="00F54FB0">
                            <w:pPr>
                              <w:numPr>
                                <w:ilvl w:val="0"/>
                                <w:numId w:val="40"/>
                              </w:numPr>
                              <w:ind w:left="360"/>
                              <w:rPr>
                                <w:lang w:eastAsia="x-none"/>
                              </w:rPr>
                            </w:pPr>
                            <w:r w:rsidRPr="0028756B">
                              <w:rPr>
                                <w:lang w:eastAsia="x-none"/>
                              </w:rPr>
                              <w:t xml:space="preserve">Alt. 2: </w:t>
                            </w:r>
                            <w:r w:rsidRPr="0028756B">
                              <w:rPr>
                                <w:bCs/>
                                <w:lang w:eastAsia="x-none"/>
                              </w:rPr>
                              <w:t xml:space="preserve">UE transmits the PUSCH in all or a subset of LBT bandwidths of the scheduled PUSCH for which CCA is successful at the UE. </w:t>
                            </w:r>
                          </w:p>
                          <w:p w:rsidR="00F54FB0" w:rsidRPr="0028756B" w:rsidRDefault="00F54FB0" w:rsidP="00F54FB0">
                            <w:pPr>
                              <w:numPr>
                                <w:ilvl w:val="1"/>
                                <w:numId w:val="40"/>
                              </w:numPr>
                              <w:ind w:left="1080"/>
                              <w:rPr>
                                <w:lang w:eastAsia="x-none"/>
                              </w:rPr>
                            </w:pPr>
                            <w:r w:rsidRPr="0028756B">
                              <w:rPr>
                                <w:lang w:eastAsia="x-none"/>
                              </w:rPr>
                              <w:t>Decision on whether this alternative is supported will depend on feedback from RAN4</w:t>
                            </w:r>
                          </w:p>
                          <w:p w:rsidR="00F54FB0" w:rsidRPr="0028756B" w:rsidRDefault="00F54FB0" w:rsidP="00F54FB0">
                            <w:pPr>
                              <w:numPr>
                                <w:ilvl w:val="1"/>
                                <w:numId w:val="40"/>
                              </w:numPr>
                              <w:ind w:left="1080"/>
                              <w:rPr>
                                <w:lang w:eastAsia="x-none"/>
                              </w:rPr>
                            </w:pPr>
                            <w:r w:rsidRPr="0028756B">
                              <w:rPr>
                                <w:bCs/>
                                <w:lang w:eastAsia="x-none"/>
                              </w:rPr>
                              <w:t>FFS on restrictions to the subset of LBT bandwidths, e.g., only contiguous LBT bandwidths allowed, based on feedback from RAN4</w:t>
                            </w:r>
                          </w:p>
                          <w:p w:rsidR="00F54FB0" w:rsidRPr="0028756B" w:rsidRDefault="00F54FB0" w:rsidP="00F54FB0">
                            <w:pPr>
                              <w:numPr>
                                <w:ilvl w:val="0"/>
                                <w:numId w:val="41"/>
                              </w:numPr>
                              <w:rPr>
                                <w:lang w:eastAsia="x-none"/>
                              </w:rPr>
                            </w:pPr>
                            <w:r w:rsidRPr="0028756B">
                              <w:rPr>
                                <w:lang w:eastAsia="x-none"/>
                              </w:rPr>
                              <w:t>Necessity of guard bands within the scheduled PUSCH should be determined by RAN4</w:t>
                            </w:r>
                          </w:p>
                          <w:p w:rsidR="00F54FB0" w:rsidRPr="0028756B" w:rsidRDefault="00F54FB0" w:rsidP="00F54FB0">
                            <w:pPr>
                              <w:numPr>
                                <w:ilvl w:val="0"/>
                                <w:numId w:val="41"/>
                              </w:numPr>
                              <w:rPr>
                                <w:lang w:eastAsia="x-none"/>
                              </w:rPr>
                            </w:pPr>
                            <w:r w:rsidRPr="0028756B">
                              <w:rPr>
                                <w:lang w:eastAsia="x-none"/>
                              </w:rPr>
                              <w:t>FFS: Whether this applies also to configured grant PUSCH</w:t>
                            </w:r>
                          </w:p>
                          <w:p w:rsidR="00F54FB0" w:rsidRDefault="00F54FB0" w:rsidP="00F54FB0">
                            <w:pPr>
                              <w:numPr>
                                <w:ilvl w:val="0"/>
                                <w:numId w:val="41"/>
                              </w:numPr>
                              <w:rPr>
                                <w:lang w:eastAsia="x-none"/>
                              </w:rPr>
                            </w:pPr>
                            <w:r w:rsidRPr="0028756B">
                              <w:rPr>
                                <w:lang w:eastAsia="x-none"/>
                              </w:rPr>
                              <w:t>FFS: Whether this applies also to PUCCH</w:t>
                            </w:r>
                          </w:p>
                        </w:txbxContent>
                      </wps:txbx>
                      <wps:bodyPr rot="0" vert="horz" wrap="square" lIns="91440" tIns="45720" rIns="91440" bIns="45720" anchor="t" anchorCtr="0">
                        <a:spAutoFit/>
                      </wps:bodyPr>
                    </wps:wsp>
                  </a:graphicData>
                </a:graphic>
              </wp:inline>
            </w:drawing>
          </mc:Choice>
          <mc:Fallback>
            <w:pict>
              <v:shapetype w14:anchorId="34E75B74" id="_x0000_t202" coordsize="21600,21600" o:spt="202" path="m,l,21600r21600,l21600,xe">
                <v:stroke joinstyle="miter"/>
                <v:path gradientshapeok="t" o:connecttype="rect"/>
              </v:shapetype>
              <v:shape id="文本框 2" o:spid="_x0000_s1026" type="#_x0000_t202" style="width:42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">
                <v:textbox style="mso-fit-shape-to-text:t">
                  <w:txbxContent>
                    <w:p w:rsidR="00F54FB0" w:rsidRPr="0028756B" w:rsidRDefault="00F54FB0" w:rsidP="00F54FB0">
                      <w:pPr>
                        <w:rPr>
                          <w:szCs w:val="20"/>
                          <w:lang w:eastAsia="x-none"/>
                        </w:rPr>
                      </w:pPr>
                      <w:r w:rsidRPr="0028756B">
                        <w:rPr>
                          <w:lang w:eastAsia="x-none"/>
                        </w:rPr>
                        <w:t>Agreement:</w:t>
                      </w:r>
                    </w:p>
                    <w:p w:rsidR="00F54FB0" w:rsidRPr="0028756B" w:rsidRDefault="00F54FB0" w:rsidP="00F54FB0">
                      <w:pPr>
                        <w:rPr>
                          <w:lang w:eastAsia="x-none"/>
                        </w:rPr>
                      </w:pPr>
                      <w:r w:rsidRPr="0028756B">
                        <w:rPr>
                          <w:lang w:eastAsia="x-none"/>
                        </w:rPr>
                        <w:t>For UL transmissions in a serving cell with carrier bandwidth greater than LBT bandwidth, for the case where UE performs CCA before UL transmission, support at least Alt. 1 among the following alternatives</w:t>
                      </w:r>
                    </w:p>
                    <w:p w:rsidR="00F54FB0" w:rsidRPr="0028756B" w:rsidRDefault="00F54FB0" w:rsidP="00F54FB0">
                      <w:pPr>
                        <w:numPr>
                          <w:ilvl w:val="0"/>
                          <w:numId w:val="39"/>
                        </w:numPr>
                        <w:ind w:left="360"/>
                        <w:rPr>
                          <w:lang w:eastAsia="x-none"/>
                        </w:rPr>
                      </w:pPr>
                      <w:r w:rsidRPr="0028756B">
                        <w:rPr>
                          <w:lang w:eastAsia="x-none"/>
                        </w:rPr>
                        <w:t>Alt. 1: UE transmits the PUSCH only if CCA is successful at UE in all LBT bandwidths of the scheduled PUSCH.</w:t>
                      </w:r>
                    </w:p>
                    <w:p w:rsidR="00F54FB0" w:rsidRPr="0028756B" w:rsidRDefault="00F54FB0" w:rsidP="00F54FB0">
                      <w:pPr>
                        <w:numPr>
                          <w:ilvl w:val="0"/>
                          <w:numId w:val="40"/>
                        </w:numPr>
                        <w:ind w:left="360"/>
                        <w:rPr>
                          <w:lang w:eastAsia="x-none"/>
                        </w:rPr>
                      </w:pPr>
                      <w:r w:rsidRPr="0028756B">
                        <w:rPr>
                          <w:lang w:eastAsia="x-none"/>
                        </w:rPr>
                        <w:t xml:space="preserve">Alt. 2: </w:t>
                      </w:r>
                      <w:r w:rsidRPr="0028756B">
                        <w:rPr>
                          <w:bCs/>
                          <w:lang w:eastAsia="x-none"/>
                        </w:rPr>
                        <w:t xml:space="preserve">UE transmits the PUSCH in all or a subset of LBT bandwidths of the scheduled PUSCH for which CCA is successful at the UE. </w:t>
                      </w:r>
                    </w:p>
                    <w:p w:rsidR="00F54FB0" w:rsidRPr="0028756B" w:rsidRDefault="00F54FB0" w:rsidP="00F54FB0">
                      <w:pPr>
                        <w:numPr>
                          <w:ilvl w:val="1"/>
                          <w:numId w:val="40"/>
                        </w:numPr>
                        <w:ind w:left="1080"/>
                        <w:rPr>
                          <w:lang w:eastAsia="x-none"/>
                        </w:rPr>
                      </w:pPr>
                      <w:r w:rsidRPr="0028756B">
                        <w:rPr>
                          <w:lang w:eastAsia="x-none"/>
                        </w:rPr>
                        <w:t>Decision on whether this alternative is supported will depend on feedback from RAN4</w:t>
                      </w:r>
                    </w:p>
                    <w:p w:rsidR="00F54FB0" w:rsidRPr="0028756B" w:rsidRDefault="00F54FB0" w:rsidP="00F54FB0">
                      <w:pPr>
                        <w:numPr>
                          <w:ilvl w:val="1"/>
                          <w:numId w:val="40"/>
                        </w:numPr>
                        <w:ind w:left="1080"/>
                        <w:rPr>
                          <w:lang w:eastAsia="x-none"/>
                        </w:rPr>
                      </w:pPr>
                      <w:r w:rsidRPr="0028756B">
                        <w:rPr>
                          <w:bCs/>
                          <w:lang w:eastAsia="x-none"/>
                        </w:rPr>
                        <w:t>FFS on restrictions to the subset of LBT bandwidths, e.g., only contiguous LBT bandwidths allowed, based on feedback from RAN4</w:t>
                      </w:r>
                    </w:p>
                    <w:p w:rsidR="00F54FB0" w:rsidRPr="0028756B" w:rsidRDefault="00F54FB0" w:rsidP="00F54FB0">
                      <w:pPr>
                        <w:numPr>
                          <w:ilvl w:val="0"/>
                          <w:numId w:val="41"/>
                        </w:numPr>
                        <w:rPr>
                          <w:lang w:eastAsia="x-none"/>
                        </w:rPr>
                      </w:pPr>
                      <w:r w:rsidRPr="0028756B">
                        <w:rPr>
                          <w:lang w:eastAsia="x-none"/>
                        </w:rPr>
                        <w:t>Necessity of guard bands within the scheduled PUSCH should be determined by RAN4</w:t>
                      </w:r>
                    </w:p>
                    <w:p w:rsidR="00F54FB0" w:rsidRPr="0028756B" w:rsidRDefault="00F54FB0" w:rsidP="00F54FB0">
                      <w:pPr>
                        <w:numPr>
                          <w:ilvl w:val="0"/>
                          <w:numId w:val="41"/>
                        </w:numPr>
                        <w:rPr>
                          <w:lang w:eastAsia="x-none"/>
                        </w:rPr>
                      </w:pPr>
                      <w:r w:rsidRPr="0028756B">
                        <w:rPr>
                          <w:lang w:eastAsia="x-none"/>
                        </w:rPr>
                        <w:t>FFS: Whether this applies also to configured grant PUSCH</w:t>
                      </w:r>
                    </w:p>
                    <w:p w:rsidR="00F54FB0" w:rsidRDefault="00F54FB0" w:rsidP="00F54FB0">
                      <w:pPr>
                        <w:numPr>
                          <w:ilvl w:val="0"/>
                          <w:numId w:val="41"/>
                        </w:numPr>
                        <w:rPr>
                          <w:lang w:eastAsia="x-none"/>
                        </w:rPr>
                      </w:pPr>
                      <w:r w:rsidRPr="0028756B">
                        <w:rPr>
                          <w:lang w:eastAsia="x-none"/>
                        </w:rPr>
                        <w:t>FFS: Whether this applies also to PUCCH</w:t>
                      </w:r>
                    </w:p>
                  </w:txbxContent>
                </v:textbox>
                <w10:anchorlock/>
              </v:shape>
            </w:pict>
          </mc:Fallback>
        </mc:AlternateContent>
      </w:r>
    </w:p>
    <w:p w:rsidR="00F54FB0" w:rsidRPr="003174D4" w:rsidRDefault="00F54FB0" w:rsidP="00F54FB0">
      <w:pPr>
        <w:pBdr>
          <w:bottom w:val="single" w:sz="4" w:space="1" w:color="auto"/>
        </w:pBdr>
        <w:tabs>
          <w:tab w:val="left" w:pos="2552"/>
        </w:tabs>
        <w:ind w:firstLineChars="213" w:firstLine="469"/>
        <w:jc w:val="both"/>
        <w:rPr>
          <w:sz w:val="22"/>
        </w:rPr>
      </w:pPr>
    </w:p>
    <w:p w:rsidR="00F54FB0" w:rsidRPr="003174D4" w:rsidRDefault="00F54FB0" w:rsidP="00F54FB0">
      <w:pPr>
        <w:pBdr>
          <w:bottom w:val="single" w:sz="4" w:space="1" w:color="auto"/>
        </w:pBdr>
        <w:tabs>
          <w:tab w:val="left" w:pos="2552"/>
        </w:tabs>
        <w:ind w:firstLineChars="213" w:firstLine="469"/>
        <w:jc w:val="both"/>
        <w:rPr>
          <w:sz w:val="22"/>
        </w:rPr>
      </w:pPr>
    </w:p>
    <w:p w:rsidR="00F54FB0" w:rsidRPr="003174D4" w:rsidRDefault="00F54FB0" w:rsidP="00F54FB0">
      <w:pPr>
        <w:pBdr>
          <w:bottom w:val="single" w:sz="4" w:space="1" w:color="auto"/>
        </w:pBdr>
        <w:tabs>
          <w:tab w:val="left" w:pos="2552"/>
        </w:tabs>
        <w:jc w:val="both"/>
        <w:rPr>
          <w:sz w:val="22"/>
        </w:rPr>
      </w:pPr>
      <w:r w:rsidRPr="003174D4">
        <w:rPr>
          <w:sz w:val="22"/>
        </w:rPr>
        <w:t>RAN4 has discussed NR-U single wideband carrier operations. The following agreements apply at least for DL wideband carrier operation. RAN4 will discuss UL wideband carrier transmissions in future.</w:t>
      </w:r>
    </w:p>
    <w:p w:rsidR="00F54FB0" w:rsidRPr="003174D4" w:rsidRDefault="00F54FB0" w:rsidP="00F54FB0">
      <w:pPr>
        <w:pBdr>
          <w:bottom w:val="single" w:sz="4" w:space="1" w:color="auto"/>
        </w:pBdr>
        <w:tabs>
          <w:tab w:val="left" w:pos="2552"/>
        </w:tabs>
        <w:jc w:val="both"/>
        <w:rPr>
          <w:rFonts w:eastAsiaTheme="minorEastAsia"/>
          <w:sz w:val="22"/>
          <w:lang w:eastAsia="zh-CN"/>
        </w:rPr>
      </w:pPr>
    </w:p>
    <w:p w:rsidR="00F54FB0" w:rsidRPr="003174D4" w:rsidRDefault="00F54FB0" w:rsidP="00F54FB0">
      <w:pPr>
        <w:pBdr>
          <w:bottom w:val="single" w:sz="4" w:space="1" w:color="auto"/>
        </w:pBdr>
        <w:tabs>
          <w:tab w:val="left" w:pos="2552"/>
        </w:tabs>
        <w:jc w:val="center"/>
        <w:rPr>
          <w:rFonts w:eastAsiaTheme="minorEastAsia"/>
          <w:sz w:val="22"/>
          <w:lang w:eastAsia="zh-CN"/>
        </w:rPr>
      </w:pPr>
      <w:r w:rsidRPr="003174D4">
        <w:rPr>
          <w:noProof/>
          <w:sz w:val="22"/>
          <w:lang w:eastAsia="zh-CN"/>
        </w:rPr>
        <w:drawing>
          <wp:inline distT="0" distB="0" distL="0" distR="0" wp14:anchorId="0497E04E" wp14:editId="5184D3B2">
            <wp:extent cx="5196840" cy="2265981"/>
            <wp:effectExtent l="0" t="0" r="0" b="0"/>
            <wp:docPr id="1" name="Picture 1" descr="example LBT ca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ample LBT case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96840" cy="2265981"/>
                    </a:xfrm>
                    <a:prstGeom prst="rect">
                      <a:avLst/>
                    </a:prstGeom>
                    <a:noFill/>
                    <a:ln>
                      <a:noFill/>
                    </a:ln>
                  </pic:spPr>
                </pic:pic>
              </a:graphicData>
            </a:graphic>
          </wp:inline>
        </w:drawing>
      </w:r>
    </w:p>
    <w:p w:rsidR="00F54FB0" w:rsidRPr="003174D4" w:rsidRDefault="00F54FB0" w:rsidP="00F54FB0">
      <w:pPr>
        <w:pBdr>
          <w:bottom w:val="single" w:sz="4" w:space="1" w:color="auto"/>
        </w:pBdr>
        <w:tabs>
          <w:tab w:val="left" w:pos="2552"/>
        </w:tabs>
        <w:jc w:val="both"/>
        <w:rPr>
          <w:rFonts w:eastAsiaTheme="minorEastAsia"/>
          <w:sz w:val="22"/>
          <w:lang w:eastAsia="zh-CN"/>
        </w:rPr>
      </w:pPr>
    </w:p>
    <w:p w:rsidR="00F54FB0" w:rsidRPr="003174D4" w:rsidRDefault="00F54FB0" w:rsidP="00F54FB0">
      <w:pPr>
        <w:pBdr>
          <w:bottom w:val="single" w:sz="4" w:space="1" w:color="auto"/>
        </w:pBdr>
        <w:tabs>
          <w:tab w:val="left" w:pos="2552"/>
        </w:tabs>
        <w:jc w:val="both"/>
        <w:rPr>
          <w:rFonts w:eastAsiaTheme="minorEastAsia"/>
          <w:sz w:val="22"/>
          <w:lang w:eastAsia="zh-CN"/>
        </w:rPr>
      </w:pPr>
    </w:p>
    <w:p w:rsidR="00614F94" w:rsidRPr="003174D4" w:rsidRDefault="00F54FB0" w:rsidP="00F54FB0">
      <w:pPr>
        <w:pBdr>
          <w:bottom w:val="single" w:sz="4" w:space="1" w:color="auto"/>
        </w:pBdr>
        <w:tabs>
          <w:tab w:val="left" w:pos="2552"/>
        </w:tabs>
        <w:jc w:val="both"/>
        <w:rPr>
          <w:sz w:val="22"/>
        </w:rPr>
      </w:pPr>
      <w:r w:rsidRPr="003174D4">
        <w:rPr>
          <w:noProof/>
          <w:sz w:val="22"/>
          <w:lang w:eastAsia="zh-CN"/>
        </w:rPr>
        <w:lastRenderedPageBreak/>
        <mc:AlternateContent>
          <mc:Choice Requires="wps">
            <w:drawing>
              <wp:inline distT="0" distB="0" distL="0" distR="0" wp14:anchorId="6FBA38D1" wp14:editId="56228C02">
                <wp:extent cx="5433060" cy="1404620"/>
                <wp:effectExtent l="0" t="0" r="15240" b="2603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3060" cy="1404620"/>
                        </a:xfrm>
                        <a:prstGeom prst="rect">
                          <a:avLst/>
                        </a:prstGeom>
                        <a:solidFill>
                          <a:srgbClr val="FFFFFF"/>
                        </a:solidFill>
                        <a:ln w="9525">
                          <a:solidFill>
                            <a:srgbClr val="000000"/>
                          </a:solidFill>
                          <a:miter lim="800000"/>
                          <a:headEnd/>
                          <a:tailEnd/>
                        </a:ln>
                      </wps:spPr>
                      <wps:txbx>
                        <w:txbxContent>
                          <w:p w:rsidR="00F54FB0" w:rsidRPr="00614F94" w:rsidRDefault="00F54FB0" w:rsidP="00F54FB0">
                            <w:pPr>
                              <w:pStyle w:val="a7"/>
                              <w:numPr>
                                <w:ilvl w:val="0"/>
                                <w:numId w:val="42"/>
                              </w:numPr>
                              <w:overflowPunct w:val="0"/>
                              <w:autoSpaceDE w:val="0"/>
                              <w:autoSpaceDN w:val="0"/>
                              <w:spacing w:after="180"/>
                              <w:jc w:val="both"/>
                            </w:pPr>
                            <w:r w:rsidRPr="00614F94">
                              <w:t>It is feasible to operate single carrier wideband operation when LBT is successful in all LBT sub-bands</w:t>
                            </w:r>
                          </w:p>
                          <w:p w:rsidR="00F54FB0" w:rsidRPr="00614F94" w:rsidRDefault="00F54FB0" w:rsidP="00F54FB0">
                            <w:pPr>
                              <w:pStyle w:val="a7"/>
                              <w:numPr>
                                <w:ilvl w:val="1"/>
                                <w:numId w:val="42"/>
                              </w:numPr>
                              <w:overflowPunct w:val="0"/>
                              <w:autoSpaceDE w:val="0"/>
                              <w:autoSpaceDN w:val="0"/>
                              <w:spacing w:after="180"/>
                              <w:jc w:val="both"/>
                            </w:pPr>
                            <w:r w:rsidRPr="00614F94">
                              <w:t>FFS whether guardbands are needed in between LBT sub-bands or not</w:t>
                            </w:r>
                          </w:p>
                          <w:p w:rsidR="00F54FB0" w:rsidRPr="00614F94" w:rsidRDefault="00F54FB0" w:rsidP="00F54FB0">
                            <w:pPr>
                              <w:pStyle w:val="a7"/>
                              <w:numPr>
                                <w:ilvl w:val="0"/>
                                <w:numId w:val="42"/>
                              </w:numPr>
                              <w:overflowPunct w:val="0"/>
                              <w:autoSpaceDE w:val="0"/>
                              <w:autoSpaceDN w:val="0"/>
                              <w:spacing w:after="180"/>
                              <w:jc w:val="both"/>
                            </w:pPr>
                            <w:r w:rsidRPr="00614F94">
                              <w:rPr>
                                <w:u w:val="single"/>
                              </w:rPr>
                              <w:t>Mode 2</w:t>
                            </w:r>
                            <w:r w:rsidRPr="00614F94">
                              <w:t xml:space="preserve"> (Single wideband carrier when LBT is successful in a subset of the LBT sub-bands which are contiguous) is feasible at least if PRBs within the guardband of two contiguous LBT sub-bands are not scheduled by </w:t>
                            </w:r>
                            <w:proofErr w:type="spellStart"/>
                            <w:r w:rsidRPr="00614F94">
                              <w:t>gNB</w:t>
                            </w:r>
                            <w:proofErr w:type="spellEnd"/>
                            <w:r w:rsidRPr="00614F94">
                              <w:t>.</w:t>
                            </w:r>
                          </w:p>
                          <w:p w:rsidR="00F54FB0" w:rsidRPr="00614F94" w:rsidRDefault="00F54FB0" w:rsidP="00F54FB0">
                            <w:pPr>
                              <w:pStyle w:val="a7"/>
                              <w:numPr>
                                <w:ilvl w:val="1"/>
                                <w:numId w:val="42"/>
                              </w:numPr>
                              <w:overflowPunct w:val="0"/>
                              <w:autoSpaceDE w:val="0"/>
                              <w:autoSpaceDN w:val="0"/>
                              <w:spacing w:after="180"/>
                              <w:jc w:val="both"/>
                            </w:pPr>
                            <w:r w:rsidRPr="00614F94">
                              <w:t xml:space="preserve">FFS filter adaptation time if PRBs within the guardband of two contiguous LBT sub-bands are scheduled by </w:t>
                            </w:r>
                            <w:proofErr w:type="spellStart"/>
                            <w:r w:rsidRPr="00614F94">
                              <w:t>gNB</w:t>
                            </w:r>
                            <w:proofErr w:type="spellEnd"/>
                            <w:r w:rsidRPr="00614F94">
                              <w:t>.</w:t>
                            </w:r>
                          </w:p>
                          <w:p w:rsidR="00F54FB0" w:rsidRPr="00614F94" w:rsidRDefault="00F54FB0" w:rsidP="00F54FB0">
                            <w:pPr>
                              <w:pStyle w:val="a7"/>
                              <w:numPr>
                                <w:ilvl w:val="1"/>
                                <w:numId w:val="42"/>
                              </w:numPr>
                              <w:overflowPunct w:val="0"/>
                              <w:autoSpaceDE w:val="0"/>
                              <w:autoSpaceDN w:val="0"/>
                              <w:spacing w:after="180"/>
                              <w:jc w:val="both"/>
                            </w:pPr>
                            <w:proofErr w:type="gramStart"/>
                            <w:r w:rsidRPr="00614F94">
                              <w:t>is</w:t>
                            </w:r>
                            <w:proofErr w:type="gramEnd"/>
                            <w:r w:rsidRPr="00614F94">
                              <w:t xml:space="preserve"> feasible at least for </w:t>
                            </w:r>
                            <w:proofErr w:type="spellStart"/>
                            <w:r w:rsidRPr="00614F94">
                              <w:t>WiFi</w:t>
                            </w:r>
                            <w:proofErr w:type="spellEnd"/>
                            <w:r w:rsidRPr="00614F94">
                              <w:t>-like requirements for in-carrier leakage (e.g. 20dbr).</w:t>
                            </w:r>
                          </w:p>
                          <w:p w:rsidR="00F54FB0" w:rsidRPr="00614F94" w:rsidRDefault="00F54FB0" w:rsidP="00F54FB0">
                            <w:pPr>
                              <w:pStyle w:val="a7"/>
                              <w:numPr>
                                <w:ilvl w:val="1"/>
                                <w:numId w:val="42"/>
                              </w:numPr>
                              <w:overflowPunct w:val="0"/>
                              <w:autoSpaceDE w:val="0"/>
                              <w:autoSpaceDN w:val="0"/>
                              <w:spacing w:after="180"/>
                              <w:jc w:val="both"/>
                            </w:pPr>
                            <w:r w:rsidRPr="00614F94">
                              <w:t xml:space="preserve">FFS what regional regulatory requirements apply in LBT sub-bands where LBT </w:t>
                            </w:r>
                            <w:proofErr w:type="gramStart"/>
                            <w:r w:rsidRPr="00614F94">
                              <w:t>fails.</w:t>
                            </w:r>
                            <w:proofErr w:type="gramEnd"/>
                            <w:r w:rsidRPr="00614F94">
                              <w:t xml:space="preserve"> </w:t>
                            </w:r>
                          </w:p>
                          <w:p w:rsidR="00F54FB0" w:rsidRPr="00614F94" w:rsidRDefault="00F54FB0" w:rsidP="00F54FB0">
                            <w:pPr>
                              <w:pStyle w:val="a7"/>
                              <w:numPr>
                                <w:ilvl w:val="2"/>
                                <w:numId w:val="42"/>
                              </w:numPr>
                              <w:overflowPunct w:val="0"/>
                              <w:autoSpaceDE w:val="0"/>
                              <w:autoSpaceDN w:val="0"/>
                              <w:spacing w:after="160" w:line="252" w:lineRule="auto"/>
                              <w:jc w:val="both"/>
                            </w:pPr>
                            <w:r w:rsidRPr="00614F94">
                              <w:t>RAN4 will investigate the feasibility whether regional regulatory requirements are met or not for in-carrier leakage.</w:t>
                            </w:r>
                          </w:p>
                          <w:p w:rsidR="00F54FB0" w:rsidRPr="00614F94" w:rsidRDefault="00F54FB0" w:rsidP="00F54FB0">
                            <w:pPr>
                              <w:pStyle w:val="a7"/>
                              <w:numPr>
                                <w:ilvl w:val="0"/>
                                <w:numId w:val="42"/>
                              </w:numPr>
                              <w:overflowPunct w:val="0"/>
                              <w:autoSpaceDE w:val="0"/>
                              <w:autoSpaceDN w:val="0"/>
                              <w:spacing w:after="160" w:line="252" w:lineRule="auto"/>
                              <w:jc w:val="both"/>
                            </w:pPr>
                            <w:r w:rsidRPr="00614F94">
                              <w:rPr>
                                <w:u w:val="single"/>
                              </w:rPr>
                              <w:t>Mode 3 (</w:t>
                            </w:r>
                            <w:r w:rsidRPr="00614F94">
                              <w:t>Single wideband carrier when LBT is successful in a subset of the LBT sub-bands which are non-contiguous</w:t>
                            </w:r>
                            <w:r w:rsidRPr="00614F94">
                              <w:rPr>
                                <w:u w:val="single"/>
                              </w:rPr>
                              <w:t xml:space="preserve">) </w:t>
                            </w:r>
                          </w:p>
                          <w:p w:rsidR="00F54FB0" w:rsidRPr="00614F94" w:rsidRDefault="00F54FB0" w:rsidP="00F54FB0">
                            <w:pPr>
                              <w:numPr>
                                <w:ilvl w:val="1"/>
                                <w:numId w:val="42"/>
                              </w:numPr>
                              <w:overflowPunct w:val="0"/>
                              <w:autoSpaceDE w:val="0"/>
                              <w:autoSpaceDN w:val="0"/>
                              <w:spacing w:after="160" w:line="252" w:lineRule="auto"/>
                              <w:contextualSpacing/>
                              <w:jc w:val="both"/>
                            </w:pPr>
                            <w:proofErr w:type="gramStart"/>
                            <w:r w:rsidRPr="00614F94">
                              <w:t>is</w:t>
                            </w:r>
                            <w:proofErr w:type="gramEnd"/>
                            <w:r w:rsidRPr="00614F94">
                              <w:t xml:space="preserve"> feasible at least if PRBs within the guardband of two contiguous LBT sub-bands are not scheduled by </w:t>
                            </w:r>
                            <w:proofErr w:type="spellStart"/>
                            <w:r w:rsidRPr="00614F94">
                              <w:t>gNB</w:t>
                            </w:r>
                            <w:proofErr w:type="spellEnd"/>
                            <w:r w:rsidRPr="00614F94">
                              <w:t xml:space="preserve">. </w:t>
                            </w:r>
                          </w:p>
                          <w:p w:rsidR="00F54FB0" w:rsidRPr="00614F94" w:rsidRDefault="00F54FB0" w:rsidP="00F54FB0">
                            <w:pPr>
                              <w:numPr>
                                <w:ilvl w:val="1"/>
                                <w:numId w:val="42"/>
                              </w:numPr>
                              <w:overflowPunct w:val="0"/>
                              <w:autoSpaceDE w:val="0"/>
                              <w:autoSpaceDN w:val="0"/>
                              <w:spacing w:after="160" w:line="252" w:lineRule="auto"/>
                              <w:contextualSpacing/>
                              <w:jc w:val="both"/>
                            </w:pPr>
                            <w:proofErr w:type="gramStart"/>
                            <w:r w:rsidRPr="00614F94">
                              <w:t>is</w:t>
                            </w:r>
                            <w:proofErr w:type="gramEnd"/>
                            <w:r w:rsidRPr="00614F94">
                              <w:t xml:space="preserve"> feasible at least for </w:t>
                            </w:r>
                            <w:proofErr w:type="spellStart"/>
                            <w:r w:rsidRPr="00614F94">
                              <w:t>WiFi</w:t>
                            </w:r>
                            <w:proofErr w:type="spellEnd"/>
                            <w:r w:rsidRPr="00614F94">
                              <w:t>-like requirements for in-carrier leakage (e.g. 20dbr).</w:t>
                            </w:r>
                          </w:p>
                          <w:p w:rsidR="00F54FB0" w:rsidRPr="00614F94" w:rsidRDefault="00F54FB0" w:rsidP="00F54FB0">
                            <w:pPr>
                              <w:numPr>
                                <w:ilvl w:val="1"/>
                                <w:numId w:val="42"/>
                              </w:numPr>
                              <w:overflowPunct w:val="0"/>
                              <w:autoSpaceDE w:val="0"/>
                              <w:autoSpaceDN w:val="0"/>
                              <w:spacing w:after="160" w:line="252" w:lineRule="auto"/>
                              <w:contextualSpacing/>
                              <w:jc w:val="both"/>
                            </w:pPr>
                            <w:r w:rsidRPr="00614F94">
                              <w:t xml:space="preserve">FFS what regional regulatory requirements apply in LBT sub-bands where LBT </w:t>
                            </w:r>
                            <w:proofErr w:type="gramStart"/>
                            <w:r w:rsidRPr="00614F94">
                              <w:t>fails.</w:t>
                            </w:r>
                            <w:proofErr w:type="gramEnd"/>
                            <w:r w:rsidRPr="00614F94">
                              <w:t xml:space="preserve"> </w:t>
                            </w:r>
                          </w:p>
                          <w:p w:rsidR="00F54FB0" w:rsidRPr="00391E3E" w:rsidRDefault="00F54FB0" w:rsidP="00F54FB0">
                            <w:pPr>
                              <w:numPr>
                                <w:ilvl w:val="2"/>
                                <w:numId w:val="42"/>
                              </w:numPr>
                              <w:overflowPunct w:val="0"/>
                              <w:autoSpaceDE w:val="0"/>
                              <w:autoSpaceDN w:val="0"/>
                              <w:spacing w:after="160" w:line="252" w:lineRule="auto"/>
                              <w:contextualSpacing/>
                              <w:jc w:val="both"/>
                            </w:pPr>
                            <w:r w:rsidRPr="00391E3E">
                              <w:t xml:space="preserve">RAN4 will investigate the feasibility whether regional regulatory requirements are met or not for in-carrier leakage. </w:t>
                            </w:r>
                          </w:p>
                          <w:p w:rsidR="00F54FB0" w:rsidRPr="00391E3E" w:rsidRDefault="00F54FB0" w:rsidP="00F54FB0">
                            <w:pPr>
                              <w:numPr>
                                <w:ilvl w:val="1"/>
                                <w:numId w:val="42"/>
                              </w:numPr>
                              <w:overflowPunct w:val="0"/>
                              <w:autoSpaceDE w:val="0"/>
                              <w:autoSpaceDN w:val="0"/>
                              <w:spacing w:after="160" w:line="252" w:lineRule="auto"/>
                              <w:contextualSpacing/>
                              <w:jc w:val="both"/>
                            </w:pPr>
                            <w:r w:rsidRPr="00391E3E">
                              <w:t>FFS what level of in-carrier leakage and blocking requirements can be met at the BS and UE</w:t>
                            </w:r>
                          </w:p>
                          <w:p w:rsidR="00F54FB0" w:rsidRPr="00391E3E" w:rsidRDefault="00F54FB0" w:rsidP="00F54FB0">
                            <w:pPr>
                              <w:numPr>
                                <w:ilvl w:val="1"/>
                                <w:numId w:val="42"/>
                              </w:numPr>
                              <w:overflowPunct w:val="0"/>
                              <w:autoSpaceDE w:val="0"/>
                              <w:autoSpaceDN w:val="0"/>
                              <w:spacing w:after="160" w:line="252" w:lineRule="auto"/>
                              <w:contextualSpacing/>
                              <w:jc w:val="both"/>
                            </w:pPr>
                            <w:r w:rsidRPr="00391E3E">
                              <w:t>FFS how to specify this in RAN4</w:t>
                            </w:r>
                          </w:p>
                          <w:p w:rsidR="00F54FB0" w:rsidRPr="00391E3E" w:rsidRDefault="00F54FB0" w:rsidP="00F54FB0">
                            <w:pPr>
                              <w:numPr>
                                <w:ilvl w:val="1"/>
                                <w:numId w:val="42"/>
                              </w:numPr>
                              <w:overflowPunct w:val="0"/>
                              <w:autoSpaceDE w:val="0"/>
                              <w:autoSpaceDN w:val="0"/>
                              <w:spacing w:after="160" w:line="252" w:lineRule="auto"/>
                              <w:contextualSpacing/>
                              <w:jc w:val="both"/>
                            </w:pPr>
                            <w:r w:rsidRPr="00391E3E">
                              <w:t xml:space="preserve">FFS filter adaptation time if PRBs within the </w:t>
                            </w:r>
                            <w:r>
                              <w:t>guardband</w:t>
                            </w:r>
                            <w:r w:rsidRPr="00391E3E">
                              <w:t xml:space="preserve"> of two contiguous LBT sub-bands are scheduled by </w:t>
                            </w:r>
                            <w:proofErr w:type="spellStart"/>
                            <w:r w:rsidRPr="00391E3E">
                              <w:t>gNB</w:t>
                            </w:r>
                            <w:proofErr w:type="spellEnd"/>
                            <w:r w:rsidRPr="00391E3E">
                              <w:t>.</w:t>
                            </w:r>
                          </w:p>
                          <w:p w:rsidR="00F54FB0" w:rsidRDefault="00F54FB0" w:rsidP="00F54FB0">
                            <w:pPr>
                              <w:jc w:val="center"/>
                            </w:pPr>
                          </w:p>
                        </w:txbxContent>
                      </wps:txbx>
                      <wps:bodyPr rot="0" vert="horz" wrap="square" lIns="91440" tIns="45720" rIns="91440" bIns="45720" anchor="t" anchorCtr="0">
                        <a:spAutoFit/>
                      </wps:bodyPr>
                    </wps:wsp>
                  </a:graphicData>
                </a:graphic>
              </wp:inline>
            </w:drawing>
          </mc:Choice>
          <mc:Fallback>
            <w:pict>
              <v:shape id="_x0000_s1027" type="#_x0000_t202" style="width:427.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">
                <v:textbox style="mso-fit-shape-to-text:t">
                  <w:txbxContent>
                    <w:p w:rsidR="00F54FB0" w:rsidRPr="00614F94" w:rsidRDefault="00F54FB0" w:rsidP="00F54FB0">
                      <w:pPr>
                        <w:pStyle w:val="a7"/>
                        <w:numPr>
                          <w:ilvl w:val="0"/>
                          <w:numId w:val="42"/>
                        </w:numPr>
                        <w:overflowPunct w:val="0"/>
                        <w:autoSpaceDE w:val="0"/>
                        <w:autoSpaceDN w:val="0"/>
                        <w:spacing w:after="180"/>
                        <w:jc w:val="both"/>
                      </w:pPr>
                      <w:r w:rsidRPr="00614F94">
                        <w:t>It is feasible to operate single carrier wideband operation when LBT is successful in all LBT sub-bands</w:t>
                      </w:r>
                    </w:p>
                    <w:p w:rsidR="00F54FB0" w:rsidRPr="00614F94" w:rsidRDefault="00F54FB0" w:rsidP="00F54FB0">
                      <w:pPr>
                        <w:pStyle w:val="a7"/>
                        <w:numPr>
                          <w:ilvl w:val="1"/>
                          <w:numId w:val="42"/>
                        </w:numPr>
                        <w:overflowPunct w:val="0"/>
                        <w:autoSpaceDE w:val="0"/>
                        <w:autoSpaceDN w:val="0"/>
                        <w:spacing w:after="180"/>
                        <w:jc w:val="both"/>
                      </w:pPr>
                      <w:r w:rsidRPr="00614F94">
                        <w:t xml:space="preserve">FFS whether </w:t>
                      </w:r>
                      <w:proofErr w:type="spellStart"/>
                      <w:r w:rsidRPr="00614F94">
                        <w:t>guardbands</w:t>
                      </w:r>
                      <w:proofErr w:type="spellEnd"/>
                      <w:r w:rsidRPr="00614F94">
                        <w:t xml:space="preserve"> are needed in between LBT sub-bands or not</w:t>
                      </w:r>
                    </w:p>
                    <w:p w:rsidR="00F54FB0" w:rsidRPr="00614F94" w:rsidRDefault="00F54FB0" w:rsidP="00F54FB0">
                      <w:pPr>
                        <w:pStyle w:val="a7"/>
                        <w:numPr>
                          <w:ilvl w:val="0"/>
                          <w:numId w:val="42"/>
                        </w:numPr>
                        <w:overflowPunct w:val="0"/>
                        <w:autoSpaceDE w:val="0"/>
                        <w:autoSpaceDN w:val="0"/>
                        <w:spacing w:after="180"/>
                        <w:jc w:val="both"/>
                      </w:pPr>
                      <w:r w:rsidRPr="00614F94">
                        <w:rPr>
                          <w:u w:val="single"/>
                        </w:rPr>
                        <w:t>Mode 2</w:t>
                      </w:r>
                      <w:r w:rsidRPr="00614F94">
                        <w:t xml:space="preserve"> (Single wideband carrier when LBT is successful in a subset of the LBT sub-bands which are contiguous) is feasible at least if PRBs within the </w:t>
                      </w:r>
                      <w:proofErr w:type="spellStart"/>
                      <w:r w:rsidRPr="00614F94">
                        <w:t>guardband</w:t>
                      </w:r>
                      <w:proofErr w:type="spellEnd"/>
                      <w:r w:rsidRPr="00614F94">
                        <w:t xml:space="preserve"> of two contiguous LBT sub-bands are not scheduled by </w:t>
                      </w:r>
                      <w:proofErr w:type="spellStart"/>
                      <w:r w:rsidRPr="00614F94">
                        <w:t>gNB</w:t>
                      </w:r>
                      <w:proofErr w:type="spellEnd"/>
                      <w:r w:rsidRPr="00614F94">
                        <w:t>.</w:t>
                      </w:r>
                    </w:p>
                    <w:p w:rsidR="00F54FB0" w:rsidRPr="00614F94" w:rsidRDefault="00F54FB0" w:rsidP="00F54FB0">
                      <w:pPr>
                        <w:pStyle w:val="a7"/>
                        <w:numPr>
                          <w:ilvl w:val="1"/>
                          <w:numId w:val="42"/>
                        </w:numPr>
                        <w:overflowPunct w:val="0"/>
                        <w:autoSpaceDE w:val="0"/>
                        <w:autoSpaceDN w:val="0"/>
                        <w:spacing w:after="180"/>
                        <w:jc w:val="both"/>
                      </w:pPr>
                      <w:r w:rsidRPr="00614F94">
                        <w:t xml:space="preserve">FFS filter adaptation time if PRBs within the </w:t>
                      </w:r>
                      <w:proofErr w:type="spellStart"/>
                      <w:r w:rsidRPr="00614F94">
                        <w:t>guardband</w:t>
                      </w:r>
                      <w:proofErr w:type="spellEnd"/>
                      <w:r w:rsidRPr="00614F94">
                        <w:t xml:space="preserve"> of two contiguous LBT sub-bands are scheduled by </w:t>
                      </w:r>
                      <w:proofErr w:type="spellStart"/>
                      <w:r w:rsidRPr="00614F94">
                        <w:t>gNB</w:t>
                      </w:r>
                      <w:proofErr w:type="spellEnd"/>
                      <w:r w:rsidRPr="00614F94">
                        <w:t>.</w:t>
                      </w:r>
                    </w:p>
                    <w:p w:rsidR="00F54FB0" w:rsidRPr="00614F94" w:rsidRDefault="00F54FB0" w:rsidP="00F54FB0">
                      <w:pPr>
                        <w:pStyle w:val="a7"/>
                        <w:numPr>
                          <w:ilvl w:val="1"/>
                          <w:numId w:val="42"/>
                        </w:numPr>
                        <w:overflowPunct w:val="0"/>
                        <w:autoSpaceDE w:val="0"/>
                        <w:autoSpaceDN w:val="0"/>
                        <w:spacing w:after="180"/>
                        <w:jc w:val="both"/>
                      </w:pPr>
                      <w:proofErr w:type="gramStart"/>
                      <w:r w:rsidRPr="00614F94">
                        <w:t>is</w:t>
                      </w:r>
                      <w:proofErr w:type="gramEnd"/>
                      <w:r w:rsidRPr="00614F94">
                        <w:t xml:space="preserve"> feasible at least for </w:t>
                      </w:r>
                      <w:proofErr w:type="spellStart"/>
                      <w:r w:rsidRPr="00614F94">
                        <w:t>WiFi</w:t>
                      </w:r>
                      <w:proofErr w:type="spellEnd"/>
                      <w:r w:rsidRPr="00614F94">
                        <w:t>-like requirements for in-carrier leakage (e.g. 20dbr).</w:t>
                      </w:r>
                    </w:p>
                    <w:p w:rsidR="00F54FB0" w:rsidRPr="00614F94" w:rsidRDefault="00F54FB0" w:rsidP="00F54FB0">
                      <w:pPr>
                        <w:pStyle w:val="a7"/>
                        <w:numPr>
                          <w:ilvl w:val="1"/>
                          <w:numId w:val="42"/>
                        </w:numPr>
                        <w:overflowPunct w:val="0"/>
                        <w:autoSpaceDE w:val="0"/>
                        <w:autoSpaceDN w:val="0"/>
                        <w:spacing w:after="180"/>
                        <w:jc w:val="both"/>
                      </w:pPr>
                      <w:r w:rsidRPr="00614F94">
                        <w:t xml:space="preserve">FFS what regional regulatory requirements apply in LBT sub-bands where LBT </w:t>
                      </w:r>
                      <w:proofErr w:type="gramStart"/>
                      <w:r w:rsidRPr="00614F94">
                        <w:t>fails.</w:t>
                      </w:r>
                      <w:proofErr w:type="gramEnd"/>
                      <w:r w:rsidRPr="00614F94">
                        <w:t xml:space="preserve"> </w:t>
                      </w:r>
                    </w:p>
                    <w:p w:rsidR="00F54FB0" w:rsidRPr="00614F94" w:rsidRDefault="00F54FB0" w:rsidP="00F54FB0">
                      <w:pPr>
                        <w:pStyle w:val="a7"/>
                        <w:numPr>
                          <w:ilvl w:val="2"/>
                          <w:numId w:val="42"/>
                        </w:numPr>
                        <w:overflowPunct w:val="0"/>
                        <w:autoSpaceDE w:val="0"/>
                        <w:autoSpaceDN w:val="0"/>
                        <w:spacing w:after="160" w:line="252" w:lineRule="auto"/>
                        <w:jc w:val="both"/>
                      </w:pPr>
                      <w:r w:rsidRPr="00614F94">
                        <w:t>RAN4 will investigate the feasibility whether regional regulatory requirements are met or not for in-carrier leakage.</w:t>
                      </w:r>
                    </w:p>
                    <w:p w:rsidR="00F54FB0" w:rsidRPr="00614F94" w:rsidRDefault="00F54FB0" w:rsidP="00F54FB0">
                      <w:pPr>
                        <w:pStyle w:val="a7"/>
                        <w:numPr>
                          <w:ilvl w:val="0"/>
                          <w:numId w:val="42"/>
                        </w:numPr>
                        <w:overflowPunct w:val="0"/>
                        <w:autoSpaceDE w:val="0"/>
                        <w:autoSpaceDN w:val="0"/>
                        <w:spacing w:after="160" w:line="252" w:lineRule="auto"/>
                        <w:jc w:val="both"/>
                      </w:pPr>
                      <w:r w:rsidRPr="00614F94">
                        <w:rPr>
                          <w:u w:val="single"/>
                        </w:rPr>
                        <w:t>Mode 3 (</w:t>
                      </w:r>
                      <w:r w:rsidRPr="00614F94">
                        <w:t>Single wideband carrier when LBT is successful in a subset of the LBT sub-bands which are non-contiguous</w:t>
                      </w:r>
                      <w:r w:rsidRPr="00614F94">
                        <w:rPr>
                          <w:u w:val="single"/>
                        </w:rPr>
                        <w:t xml:space="preserve">) </w:t>
                      </w:r>
                    </w:p>
                    <w:p w:rsidR="00F54FB0" w:rsidRPr="00614F94" w:rsidRDefault="00F54FB0" w:rsidP="00F54FB0">
                      <w:pPr>
                        <w:numPr>
                          <w:ilvl w:val="1"/>
                          <w:numId w:val="42"/>
                        </w:numPr>
                        <w:overflowPunct w:val="0"/>
                        <w:autoSpaceDE w:val="0"/>
                        <w:autoSpaceDN w:val="0"/>
                        <w:spacing w:after="160" w:line="252" w:lineRule="auto"/>
                        <w:contextualSpacing/>
                        <w:jc w:val="both"/>
                      </w:pPr>
                      <w:proofErr w:type="gramStart"/>
                      <w:r w:rsidRPr="00614F94">
                        <w:t>is</w:t>
                      </w:r>
                      <w:proofErr w:type="gramEnd"/>
                      <w:r w:rsidRPr="00614F94">
                        <w:t xml:space="preserve"> feasible at least if PRBs within the </w:t>
                      </w:r>
                      <w:proofErr w:type="spellStart"/>
                      <w:r w:rsidRPr="00614F94">
                        <w:t>guardband</w:t>
                      </w:r>
                      <w:proofErr w:type="spellEnd"/>
                      <w:r w:rsidRPr="00614F94">
                        <w:t xml:space="preserve"> of two contiguous LBT sub-bands are not scheduled by </w:t>
                      </w:r>
                      <w:proofErr w:type="spellStart"/>
                      <w:r w:rsidRPr="00614F94">
                        <w:t>gNB</w:t>
                      </w:r>
                      <w:proofErr w:type="spellEnd"/>
                      <w:r w:rsidRPr="00614F94">
                        <w:t xml:space="preserve">. </w:t>
                      </w:r>
                    </w:p>
                    <w:p w:rsidR="00F54FB0" w:rsidRPr="00614F94" w:rsidRDefault="00F54FB0" w:rsidP="00F54FB0">
                      <w:pPr>
                        <w:numPr>
                          <w:ilvl w:val="1"/>
                          <w:numId w:val="42"/>
                        </w:numPr>
                        <w:overflowPunct w:val="0"/>
                        <w:autoSpaceDE w:val="0"/>
                        <w:autoSpaceDN w:val="0"/>
                        <w:spacing w:after="160" w:line="252" w:lineRule="auto"/>
                        <w:contextualSpacing/>
                        <w:jc w:val="both"/>
                      </w:pPr>
                      <w:proofErr w:type="gramStart"/>
                      <w:r w:rsidRPr="00614F94">
                        <w:t>is</w:t>
                      </w:r>
                      <w:proofErr w:type="gramEnd"/>
                      <w:r w:rsidRPr="00614F94">
                        <w:t xml:space="preserve"> feasible at least for </w:t>
                      </w:r>
                      <w:proofErr w:type="spellStart"/>
                      <w:r w:rsidRPr="00614F94">
                        <w:t>WiFi</w:t>
                      </w:r>
                      <w:proofErr w:type="spellEnd"/>
                      <w:r w:rsidRPr="00614F94">
                        <w:t>-like requirements for in-carrier leakage (e.g. 20dbr).</w:t>
                      </w:r>
                    </w:p>
                    <w:p w:rsidR="00F54FB0" w:rsidRPr="00614F94" w:rsidRDefault="00F54FB0" w:rsidP="00F54FB0">
                      <w:pPr>
                        <w:numPr>
                          <w:ilvl w:val="1"/>
                          <w:numId w:val="42"/>
                        </w:numPr>
                        <w:overflowPunct w:val="0"/>
                        <w:autoSpaceDE w:val="0"/>
                        <w:autoSpaceDN w:val="0"/>
                        <w:spacing w:after="160" w:line="252" w:lineRule="auto"/>
                        <w:contextualSpacing/>
                        <w:jc w:val="both"/>
                      </w:pPr>
                      <w:r w:rsidRPr="00614F94">
                        <w:t xml:space="preserve">FFS what regional regulatory requirements apply in LBT sub-bands where LBT </w:t>
                      </w:r>
                      <w:proofErr w:type="gramStart"/>
                      <w:r w:rsidRPr="00614F94">
                        <w:t>fails.</w:t>
                      </w:r>
                      <w:proofErr w:type="gramEnd"/>
                      <w:r w:rsidRPr="00614F94">
                        <w:t xml:space="preserve"> </w:t>
                      </w:r>
                    </w:p>
                    <w:p w:rsidR="00F54FB0" w:rsidRPr="00391E3E" w:rsidRDefault="00F54FB0" w:rsidP="00F54FB0">
                      <w:pPr>
                        <w:numPr>
                          <w:ilvl w:val="2"/>
                          <w:numId w:val="42"/>
                        </w:numPr>
                        <w:overflowPunct w:val="0"/>
                        <w:autoSpaceDE w:val="0"/>
                        <w:autoSpaceDN w:val="0"/>
                        <w:spacing w:after="160" w:line="252" w:lineRule="auto"/>
                        <w:contextualSpacing/>
                        <w:jc w:val="both"/>
                      </w:pPr>
                      <w:r w:rsidRPr="00391E3E">
                        <w:t xml:space="preserve">RAN4 will investigate the feasibility whether regional regulatory requirements are met or not for in-carrier leakage. </w:t>
                      </w:r>
                    </w:p>
                    <w:p w:rsidR="00F54FB0" w:rsidRPr="00391E3E" w:rsidRDefault="00F54FB0" w:rsidP="00F54FB0">
                      <w:pPr>
                        <w:numPr>
                          <w:ilvl w:val="1"/>
                          <w:numId w:val="42"/>
                        </w:numPr>
                        <w:overflowPunct w:val="0"/>
                        <w:autoSpaceDE w:val="0"/>
                        <w:autoSpaceDN w:val="0"/>
                        <w:spacing w:after="160" w:line="252" w:lineRule="auto"/>
                        <w:contextualSpacing/>
                        <w:jc w:val="both"/>
                      </w:pPr>
                      <w:r w:rsidRPr="00391E3E">
                        <w:t>FFS what level of in-carrier leakage and blocking requirements can be met at the BS and UE</w:t>
                      </w:r>
                    </w:p>
                    <w:p w:rsidR="00F54FB0" w:rsidRPr="00391E3E" w:rsidRDefault="00F54FB0" w:rsidP="00F54FB0">
                      <w:pPr>
                        <w:numPr>
                          <w:ilvl w:val="1"/>
                          <w:numId w:val="42"/>
                        </w:numPr>
                        <w:overflowPunct w:val="0"/>
                        <w:autoSpaceDE w:val="0"/>
                        <w:autoSpaceDN w:val="0"/>
                        <w:spacing w:after="160" w:line="252" w:lineRule="auto"/>
                        <w:contextualSpacing/>
                        <w:jc w:val="both"/>
                      </w:pPr>
                      <w:r w:rsidRPr="00391E3E">
                        <w:t>FFS how to specify this in RAN4</w:t>
                      </w:r>
                    </w:p>
                    <w:p w:rsidR="00F54FB0" w:rsidRPr="00391E3E" w:rsidRDefault="00F54FB0" w:rsidP="00F54FB0">
                      <w:pPr>
                        <w:numPr>
                          <w:ilvl w:val="1"/>
                          <w:numId w:val="42"/>
                        </w:numPr>
                        <w:overflowPunct w:val="0"/>
                        <w:autoSpaceDE w:val="0"/>
                        <w:autoSpaceDN w:val="0"/>
                        <w:spacing w:after="160" w:line="252" w:lineRule="auto"/>
                        <w:contextualSpacing/>
                        <w:jc w:val="both"/>
                      </w:pPr>
                      <w:r w:rsidRPr="00391E3E">
                        <w:t xml:space="preserve">FFS filter adaptation time if PRBs within the </w:t>
                      </w:r>
                      <w:proofErr w:type="spellStart"/>
                      <w:r>
                        <w:t>guardband</w:t>
                      </w:r>
                      <w:proofErr w:type="spellEnd"/>
                      <w:r w:rsidRPr="00391E3E">
                        <w:t xml:space="preserve"> of two contiguous LBT sub-bands are scheduled by </w:t>
                      </w:r>
                      <w:proofErr w:type="spellStart"/>
                      <w:r w:rsidRPr="00391E3E">
                        <w:t>gNB</w:t>
                      </w:r>
                      <w:proofErr w:type="spellEnd"/>
                      <w:r w:rsidRPr="00391E3E">
                        <w:t>.</w:t>
                      </w:r>
                    </w:p>
                    <w:p w:rsidR="00F54FB0" w:rsidRDefault="00F54FB0" w:rsidP="00F54FB0">
                      <w:pPr>
                        <w:jc w:val="center"/>
                      </w:pPr>
                    </w:p>
                  </w:txbxContent>
                </v:textbox>
                <w10:anchorlock/>
              </v:shape>
            </w:pict>
          </mc:Fallback>
        </mc:AlternateContent>
      </w:r>
    </w:p>
    <w:p w:rsidR="00975FEC" w:rsidRPr="002100D2" w:rsidRDefault="00975FEC" w:rsidP="00F54FB0">
      <w:pPr>
        <w:pBdr>
          <w:bottom w:val="single" w:sz="4" w:space="1" w:color="auto"/>
        </w:pBdr>
        <w:tabs>
          <w:tab w:val="left" w:pos="2552"/>
        </w:tabs>
        <w:jc w:val="both"/>
      </w:pPr>
    </w:p>
    <w:p w:rsidR="00636C3C" w:rsidRPr="0028756B" w:rsidRDefault="00975FEC" w:rsidP="00F54FB0">
      <w:pPr>
        <w:pStyle w:val="1"/>
        <w:spacing w:before="120" w:after="300"/>
        <w:ind w:left="787" w:hangingChars="280" w:hanging="787"/>
        <w:jc w:val="both"/>
        <w:rPr>
          <w:rFonts w:eastAsia="宋体"/>
          <w:lang w:eastAsia="zh-CN"/>
        </w:rPr>
      </w:pPr>
      <w:r w:rsidRPr="00975FEC">
        <w:rPr>
          <w:rFonts w:eastAsia="宋体"/>
          <w:lang w:eastAsia="zh-CN"/>
        </w:rPr>
        <w:t>Discussion</w:t>
      </w:r>
    </w:p>
    <w:p w:rsidR="00636C3C" w:rsidRPr="003174D4" w:rsidRDefault="00636C3C" w:rsidP="00F54FB0">
      <w:pPr>
        <w:pBdr>
          <w:bottom w:val="single" w:sz="4" w:space="1" w:color="auto"/>
        </w:pBdr>
        <w:tabs>
          <w:tab w:val="left" w:pos="2552"/>
        </w:tabs>
        <w:jc w:val="both"/>
        <w:rPr>
          <w:sz w:val="22"/>
          <w:lang w:eastAsia="x-none"/>
        </w:rPr>
      </w:pPr>
      <w:r w:rsidRPr="003174D4">
        <w:rPr>
          <w:sz w:val="22"/>
          <w:lang w:eastAsia="x-none"/>
        </w:rPr>
        <w:t xml:space="preserve">For mode 1, </w:t>
      </w:r>
      <w:r w:rsidR="00EF3E91" w:rsidRPr="003174D4">
        <w:rPr>
          <w:sz w:val="22"/>
          <w:lang w:eastAsia="x-none"/>
        </w:rPr>
        <w:t xml:space="preserve">RAN4 has agreed that </w:t>
      </w:r>
      <w:r w:rsidRPr="003174D4">
        <w:rPr>
          <w:sz w:val="22"/>
          <w:lang w:eastAsia="x-none"/>
        </w:rPr>
        <w:t xml:space="preserve">it is feasible to operate single carrier wideband operation when LBT is successful in all LBT sub-bands. </w:t>
      </w:r>
      <w:r w:rsidR="00EF3E91" w:rsidRPr="003174D4">
        <w:rPr>
          <w:sz w:val="22"/>
          <w:lang w:eastAsia="x-none"/>
        </w:rPr>
        <w:t xml:space="preserve">In this case, </w:t>
      </w:r>
      <w:r w:rsidR="00896BAD" w:rsidRPr="003174D4">
        <w:rPr>
          <w:sz w:val="22"/>
          <w:lang w:eastAsia="x-none"/>
        </w:rPr>
        <w:t>BS can schedule the whole wideband with all successful</w:t>
      </w:r>
      <w:r w:rsidR="006B3369" w:rsidRPr="003174D4">
        <w:rPr>
          <w:sz w:val="22"/>
          <w:lang w:eastAsia="x-none"/>
        </w:rPr>
        <w:t xml:space="preserve"> LBT sub-bands. A</w:t>
      </w:r>
      <w:r w:rsidR="002F2506" w:rsidRPr="003174D4">
        <w:rPr>
          <w:sz w:val="22"/>
          <w:lang w:eastAsia="x-none"/>
        </w:rPr>
        <w:t>nd</w:t>
      </w:r>
      <w:r w:rsidR="006B3369" w:rsidRPr="003174D4">
        <w:rPr>
          <w:sz w:val="22"/>
          <w:lang w:eastAsia="x-none"/>
        </w:rPr>
        <w:t xml:space="preserve"> as </w:t>
      </w:r>
      <w:r w:rsidR="006B3369" w:rsidRPr="003174D4">
        <w:rPr>
          <w:sz w:val="22"/>
        </w:rPr>
        <w:t xml:space="preserve">PRBs within the guardband of two contiguous LBT sub-bands can be scheduled by </w:t>
      </w:r>
      <w:proofErr w:type="spellStart"/>
      <w:r w:rsidR="006B3369" w:rsidRPr="003174D4">
        <w:rPr>
          <w:sz w:val="22"/>
        </w:rPr>
        <w:t>gNB</w:t>
      </w:r>
      <w:proofErr w:type="spellEnd"/>
      <w:r w:rsidR="006B3369" w:rsidRPr="003174D4">
        <w:rPr>
          <w:sz w:val="22"/>
        </w:rPr>
        <w:t xml:space="preserve">, </w:t>
      </w:r>
      <w:r w:rsidR="002F2506" w:rsidRPr="003174D4">
        <w:rPr>
          <w:sz w:val="22"/>
          <w:lang w:eastAsia="x-none"/>
        </w:rPr>
        <w:t>guardbands</w:t>
      </w:r>
      <w:bookmarkStart w:id="0" w:name="_GoBack"/>
      <w:bookmarkEnd w:id="0"/>
      <w:r w:rsidR="002F2506" w:rsidRPr="003174D4">
        <w:rPr>
          <w:sz w:val="22"/>
          <w:lang w:eastAsia="x-none"/>
        </w:rPr>
        <w:t xml:space="preserve"> are not needed anymore in between LBT sub-bands. </w:t>
      </w:r>
    </w:p>
    <w:p w:rsidR="00EF3E91" w:rsidRPr="003174D4" w:rsidRDefault="00EF3E91" w:rsidP="00F54FB0">
      <w:pPr>
        <w:pBdr>
          <w:bottom w:val="single" w:sz="4" w:space="1" w:color="auto"/>
        </w:pBdr>
        <w:tabs>
          <w:tab w:val="left" w:pos="2552"/>
        </w:tabs>
        <w:jc w:val="both"/>
        <w:rPr>
          <w:rFonts w:eastAsiaTheme="minorEastAsia"/>
          <w:sz w:val="22"/>
          <w:lang w:eastAsia="zh-CN"/>
        </w:rPr>
      </w:pPr>
    </w:p>
    <w:p w:rsidR="00975FEC" w:rsidRPr="003174D4" w:rsidRDefault="00EF3E91" w:rsidP="00F54FB0">
      <w:pPr>
        <w:pBdr>
          <w:bottom w:val="single" w:sz="4" w:space="1" w:color="auto"/>
        </w:pBdr>
        <w:tabs>
          <w:tab w:val="left" w:pos="2552"/>
        </w:tabs>
        <w:jc w:val="both"/>
        <w:rPr>
          <w:rFonts w:eastAsiaTheme="minorEastAsia"/>
          <w:sz w:val="22"/>
          <w:lang w:eastAsia="zh-CN"/>
        </w:rPr>
      </w:pPr>
      <w:r w:rsidRPr="003174D4">
        <w:rPr>
          <w:rFonts w:eastAsiaTheme="minorEastAsia" w:hint="eastAsia"/>
          <w:sz w:val="22"/>
          <w:lang w:eastAsia="zh-CN"/>
        </w:rPr>
        <w:t>For mode 2</w:t>
      </w:r>
      <w:r w:rsidR="006B3369" w:rsidRPr="003174D4">
        <w:rPr>
          <w:rFonts w:eastAsiaTheme="minorEastAsia"/>
          <w:sz w:val="22"/>
          <w:lang w:eastAsia="zh-CN"/>
        </w:rPr>
        <w:t xml:space="preserve"> and 3</w:t>
      </w:r>
      <w:r w:rsidRPr="003174D4">
        <w:rPr>
          <w:rFonts w:eastAsiaTheme="minorEastAsia" w:hint="eastAsia"/>
          <w:sz w:val="22"/>
          <w:lang w:eastAsia="zh-CN"/>
        </w:rPr>
        <w:t xml:space="preserve">, </w:t>
      </w:r>
      <w:r w:rsidR="00E62614" w:rsidRPr="003174D4">
        <w:rPr>
          <w:rFonts w:eastAsiaTheme="minorEastAsia"/>
          <w:sz w:val="22"/>
          <w:lang w:eastAsia="zh-CN"/>
        </w:rPr>
        <w:t>as u</w:t>
      </w:r>
      <w:r w:rsidR="00E62614" w:rsidRPr="003174D4">
        <w:rPr>
          <w:sz w:val="22"/>
          <w:lang w:eastAsia="x-none"/>
        </w:rPr>
        <w:t xml:space="preserve">sually the filter bandwidth is equal to total carrier bandwidth which is wideband in this case, </w:t>
      </w:r>
      <w:r w:rsidR="00E62614" w:rsidRPr="003174D4">
        <w:rPr>
          <w:rFonts w:eastAsiaTheme="minorEastAsia"/>
          <w:sz w:val="22"/>
          <w:lang w:eastAsia="zh-CN"/>
        </w:rPr>
        <w:t xml:space="preserve">for single wideband carrier LBT may not be successful in a subset of the LBT sub-bands. Thus, </w:t>
      </w:r>
      <w:r w:rsidR="006B3369" w:rsidRPr="003174D4">
        <w:rPr>
          <w:sz w:val="22"/>
          <w:lang w:eastAsia="x-none"/>
        </w:rPr>
        <w:t xml:space="preserve">digital filter needs to be adapted which cause filter adaptation. </w:t>
      </w:r>
      <w:r w:rsidR="00E62614" w:rsidRPr="003174D4">
        <w:rPr>
          <w:sz w:val="22"/>
          <w:lang w:eastAsia="x-none"/>
        </w:rPr>
        <w:t>Meanwhile,</w:t>
      </w:r>
      <w:r w:rsidR="00F02E91" w:rsidRPr="003174D4">
        <w:rPr>
          <w:sz w:val="22"/>
          <w:lang w:eastAsia="x-none"/>
        </w:rPr>
        <w:t xml:space="preserve"> guardband</w:t>
      </w:r>
      <w:r w:rsidR="00E62614" w:rsidRPr="003174D4">
        <w:rPr>
          <w:sz w:val="22"/>
          <w:lang w:eastAsia="x-none"/>
        </w:rPr>
        <w:t>s</w:t>
      </w:r>
      <w:r w:rsidR="00F02E91" w:rsidRPr="003174D4">
        <w:rPr>
          <w:sz w:val="22"/>
          <w:lang w:eastAsia="x-none"/>
        </w:rPr>
        <w:t xml:space="preserve"> </w:t>
      </w:r>
      <w:r w:rsidR="00E62614" w:rsidRPr="003174D4">
        <w:rPr>
          <w:sz w:val="22"/>
          <w:lang w:eastAsia="x-none"/>
        </w:rPr>
        <w:t>in between successful contiguous LBT sub-bands are still not needed, but guardbands at the edge of LBT sub-bands shall be</w:t>
      </w:r>
      <w:r w:rsidR="00E62614" w:rsidRPr="003174D4">
        <w:rPr>
          <w:rFonts w:eastAsiaTheme="minorEastAsia" w:hint="eastAsia"/>
          <w:sz w:val="22"/>
          <w:lang w:eastAsia="zh-CN"/>
        </w:rPr>
        <w:t xml:space="preserve"> needed</w:t>
      </w:r>
      <w:r w:rsidR="00E62614" w:rsidRPr="003174D4">
        <w:rPr>
          <w:rFonts w:eastAsiaTheme="minorEastAsia"/>
          <w:sz w:val="22"/>
          <w:lang w:eastAsia="zh-CN"/>
        </w:rPr>
        <w:t xml:space="preserve"> and may be modified to protect other adjacent channel.</w:t>
      </w:r>
    </w:p>
    <w:p w:rsidR="00975FEC" w:rsidRPr="003174D4" w:rsidRDefault="00975FEC" w:rsidP="00F54FB0">
      <w:pPr>
        <w:pBdr>
          <w:bottom w:val="single" w:sz="4" w:space="1" w:color="auto"/>
        </w:pBdr>
        <w:tabs>
          <w:tab w:val="left" w:pos="2552"/>
        </w:tabs>
        <w:jc w:val="both"/>
        <w:rPr>
          <w:rFonts w:eastAsiaTheme="minorEastAsia"/>
          <w:sz w:val="22"/>
          <w:lang w:eastAsia="zh-CN"/>
        </w:rPr>
      </w:pPr>
    </w:p>
    <w:p w:rsidR="00E01083" w:rsidRPr="003174D4" w:rsidRDefault="006B3369" w:rsidP="00F54FB0">
      <w:pPr>
        <w:pBdr>
          <w:bottom w:val="single" w:sz="4" w:space="1" w:color="auto"/>
        </w:pBdr>
        <w:tabs>
          <w:tab w:val="left" w:pos="2552"/>
        </w:tabs>
        <w:jc w:val="both"/>
        <w:rPr>
          <w:sz w:val="22"/>
        </w:rPr>
      </w:pPr>
      <w:r w:rsidRPr="003174D4">
        <w:rPr>
          <w:sz w:val="22"/>
          <w:lang w:eastAsia="x-none"/>
        </w:rPr>
        <w:t xml:space="preserve">According to [1], it is easier to meet the ETSI spectrum mask if the channel filter is modified to fit the LBT </w:t>
      </w:r>
      <w:proofErr w:type="spellStart"/>
      <w:r w:rsidRPr="003174D4">
        <w:rPr>
          <w:sz w:val="22"/>
          <w:lang w:eastAsia="x-none"/>
        </w:rPr>
        <w:t>subbands</w:t>
      </w:r>
      <w:proofErr w:type="spellEnd"/>
      <w:r w:rsidRPr="003174D4">
        <w:rPr>
          <w:sz w:val="22"/>
          <w:lang w:eastAsia="x-none"/>
        </w:rPr>
        <w:t xml:space="preserve"> within the BWP for which LBT is successful.</w:t>
      </w:r>
      <w:r w:rsidRPr="003174D4">
        <w:rPr>
          <w:rFonts w:eastAsiaTheme="minorEastAsia" w:hint="eastAsia"/>
          <w:sz w:val="22"/>
          <w:lang w:eastAsia="zh-CN"/>
        </w:rPr>
        <w:t xml:space="preserve"> </w:t>
      </w:r>
      <w:r w:rsidRPr="003174D4">
        <w:rPr>
          <w:sz w:val="22"/>
          <w:lang w:eastAsia="x-none"/>
        </w:rPr>
        <w:t>Therefore</w:t>
      </w:r>
      <w:r w:rsidR="00AC2E8B" w:rsidRPr="003174D4">
        <w:rPr>
          <w:sz w:val="22"/>
          <w:lang w:eastAsia="x-none"/>
        </w:rPr>
        <w:t>,</w:t>
      </w:r>
      <w:r w:rsidRPr="003174D4">
        <w:rPr>
          <w:sz w:val="22"/>
          <w:lang w:eastAsia="x-none"/>
        </w:rPr>
        <w:t xml:space="preserve"> </w:t>
      </w:r>
      <w:r w:rsidR="00AC2E8B" w:rsidRPr="003174D4">
        <w:rPr>
          <w:rFonts w:eastAsiaTheme="minorEastAsia" w:hint="eastAsia"/>
          <w:sz w:val="22"/>
          <w:lang w:eastAsia="zh-CN"/>
        </w:rPr>
        <w:t>i</w:t>
      </w:r>
      <w:r w:rsidR="00E01083" w:rsidRPr="003174D4">
        <w:rPr>
          <w:sz w:val="22"/>
          <w:lang w:eastAsia="x-none"/>
        </w:rPr>
        <w:t>n our view,</w:t>
      </w:r>
      <w:r w:rsidR="00E01083" w:rsidRPr="003174D4">
        <w:rPr>
          <w:rFonts w:eastAsiaTheme="minorEastAsia" w:hint="eastAsia"/>
          <w:sz w:val="22"/>
          <w:lang w:eastAsia="zh-CN"/>
        </w:rPr>
        <w:t xml:space="preserve"> </w:t>
      </w:r>
      <w:r w:rsidR="00E01083" w:rsidRPr="003174D4">
        <w:rPr>
          <w:sz w:val="22"/>
        </w:rPr>
        <w:t xml:space="preserve">filter adaptation time need to be specified if PRBs within the guardband of two contiguous LBT sub-bands are scheduled.  </w:t>
      </w:r>
      <w:r w:rsidR="00E62614" w:rsidRPr="003174D4">
        <w:rPr>
          <w:sz w:val="22"/>
        </w:rPr>
        <w:t>Some BS vendor thought 4~5us may be needed for filter adaptation time. Companies are encouraged to further discuss such requirement</w:t>
      </w:r>
      <w:r w:rsidR="00975FEC" w:rsidRPr="003174D4">
        <w:rPr>
          <w:sz w:val="22"/>
        </w:rPr>
        <w:t>s f</w:t>
      </w:r>
      <w:r w:rsidR="00E62614" w:rsidRPr="003174D4">
        <w:rPr>
          <w:sz w:val="22"/>
        </w:rPr>
        <w:t xml:space="preserve">or both BS and UE </w:t>
      </w:r>
      <w:r w:rsidR="00975FEC" w:rsidRPr="003174D4">
        <w:rPr>
          <w:sz w:val="22"/>
        </w:rPr>
        <w:t xml:space="preserve"> </w:t>
      </w:r>
      <w:r w:rsidR="00E62614" w:rsidRPr="003174D4">
        <w:rPr>
          <w:sz w:val="22"/>
        </w:rPr>
        <w:t xml:space="preserve">in RAN4. </w:t>
      </w:r>
    </w:p>
    <w:p w:rsidR="00F02E91" w:rsidRPr="003174D4" w:rsidRDefault="00F02E91" w:rsidP="00F54FB0">
      <w:pPr>
        <w:pBdr>
          <w:bottom w:val="single" w:sz="4" w:space="1" w:color="auto"/>
        </w:pBdr>
        <w:tabs>
          <w:tab w:val="left" w:pos="2552"/>
        </w:tabs>
        <w:jc w:val="both"/>
        <w:rPr>
          <w:b/>
          <w:sz w:val="22"/>
          <w:lang w:eastAsia="x-none"/>
        </w:rPr>
      </w:pPr>
    </w:p>
    <w:p w:rsidR="00975FEC" w:rsidRPr="003174D4" w:rsidRDefault="0028756B" w:rsidP="00F54FB0">
      <w:pPr>
        <w:pBdr>
          <w:bottom w:val="single" w:sz="4" w:space="1" w:color="auto"/>
        </w:pBdr>
        <w:tabs>
          <w:tab w:val="left" w:pos="2552"/>
        </w:tabs>
        <w:jc w:val="both"/>
        <w:rPr>
          <w:b/>
          <w:i/>
          <w:sz w:val="22"/>
          <w:lang w:eastAsia="x-none"/>
        </w:rPr>
      </w:pPr>
      <w:r w:rsidRPr="003174D4">
        <w:rPr>
          <w:rFonts w:eastAsiaTheme="minorEastAsia" w:hint="eastAsia"/>
          <w:b/>
          <w:i/>
          <w:sz w:val="22"/>
          <w:lang w:eastAsia="zh-CN"/>
        </w:rPr>
        <w:t>Proposal</w:t>
      </w:r>
      <w:r w:rsidRPr="003174D4">
        <w:rPr>
          <w:rFonts w:eastAsiaTheme="minorEastAsia"/>
          <w:b/>
          <w:i/>
          <w:sz w:val="22"/>
          <w:lang w:eastAsia="zh-CN"/>
        </w:rPr>
        <w:t xml:space="preserve"> </w:t>
      </w:r>
      <w:r w:rsidR="00975FEC" w:rsidRPr="003174D4">
        <w:rPr>
          <w:b/>
          <w:i/>
          <w:sz w:val="22"/>
          <w:lang w:eastAsia="x-none"/>
        </w:rPr>
        <w:t>1: Guardbands are not needed in between</w:t>
      </w:r>
      <w:r w:rsidR="00885CCD" w:rsidRPr="00885CCD">
        <w:t xml:space="preserve"> </w:t>
      </w:r>
      <w:r w:rsidR="00885CCD" w:rsidRPr="00885CCD">
        <w:rPr>
          <w:b/>
          <w:i/>
          <w:sz w:val="22"/>
          <w:lang w:eastAsia="x-none"/>
        </w:rPr>
        <w:t>successful contiguous</w:t>
      </w:r>
      <w:r w:rsidR="00975FEC" w:rsidRPr="003174D4">
        <w:rPr>
          <w:b/>
          <w:i/>
          <w:sz w:val="22"/>
          <w:lang w:eastAsia="x-none"/>
        </w:rPr>
        <w:t xml:space="preserve"> LBT sub-bands.</w:t>
      </w:r>
    </w:p>
    <w:p w:rsidR="00975FEC" w:rsidRPr="003174D4" w:rsidRDefault="00975FEC" w:rsidP="00F54FB0">
      <w:pPr>
        <w:pBdr>
          <w:bottom w:val="single" w:sz="4" w:space="1" w:color="auto"/>
        </w:pBdr>
        <w:tabs>
          <w:tab w:val="left" w:pos="2552"/>
        </w:tabs>
        <w:jc w:val="both"/>
        <w:rPr>
          <w:b/>
          <w:i/>
          <w:sz w:val="22"/>
          <w:lang w:eastAsia="x-none"/>
        </w:rPr>
      </w:pPr>
    </w:p>
    <w:p w:rsidR="00AC2E8B" w:rsidRPr="003174D4" w:rsidRDefault="0028756B" w:rsidP="00F54FB0">
      <w:pPr>
        <w:pBdr>
          <w:bottom w:val="single" w:sz="4" w:space="1" w:color="auto"/>
        </w:pBdr>
        <w:tabs>
          <w:tab w:val="left" w:pos="2552"/>
        </w:tabs>
        <w:jc w:val="both"/>
        <w:rPr>
          <w:b/>
          <w:i/>
          <w:sz w:val="22"/>
          <w:lang w:eastAsia="x-none"/>
        </w:rPr>
      </w:pPr>
      <w:r w:rsidRPr="003174D4">
        <w:rPr>
          <w:rFonts w:eastAsiaTheme="minorEastAsia" w:hint="eastAsia"/>
          <w:b/>
          <w:i/>
          <w:sz w:val="22"/>
          <w:lang w:eastAsia="zh-CN"/>
        </w:rPr>
        <w:t>Proposal</w:t>
      </w:r>
      <w:r w:rsidRPr="003174D4">
        <w:rPr>
          <w:rFonts w:eastAsiaTheme="minorEastAsia"/>
          <w:b/>
          <w:i/>
          <w:sz w:val="22"/>
          <w:lang w:eastAsia="zh-CN"/>
        </w:rPr>
        <w:t xml:space="preserve"> </w:t>
      </w:r>
      <w:r w:rsidR="00975FEC" w:rsidRPr="003174D4">
        <w:rPr>
          <w:b/>
          <w:i/>
          <w:sz w:val="22"/>
          <w:lang w:eastAsia="x-none"/>
        </w:rPr>
        <w:t>2</w:t>
      </w:r>
      <w:r w:rsidR="00AC2E8B" w:rsidRPr="003174D4">
        <w:rPr>
          <w:b/>
          <w:i/>
          <w:sz w:val="22"/>
          <w:lang w:eastAsia="x-none"/>
        </w:rPr>
        <w:t xml:space="preserve">: </w:t>
      </w:r>
      <w:r w:rsidR="00AC2E8B" w:rsidRPr="003174D4">
        <w:rPr>
          <w:b/>
          <w:i/>
          <w:sz w:val="22"/>
        </w:rPr>
        <w:t>Filter adaptation time need to be specified for both BS and UE.</w:t>
      </w:r>
    </w:p>
    <w:p w:rsidR="00E01083" w:rsidRPr="003174D4" w:rsidRDefault="00E01083" w:rsidP="00F54FB0">
      <w:pPr>
        <w:pBdr>
          <w:bottom w:val="single" w:sz="4" w:space="1" w:color="auto"/>
        </w:pBdr>
        <w:tabs>
          <w:tab w:val="left" w:pos="2552"/>
        </w:tabs>
        <w:jc w:val="both"/>
        <w:rPr>
          <w:rFonts w:eastAsiaTheme="minorEastAsia"/>
          <w:sz w:val="22"/>
          <w:lang w:eastAsia="zh-CN"/>
        </w:rPr>
      </w:pPr>
    </w:p>
    <w:p w:rsidR="00EF3E91" w:rsidRPr="003174D4" w:rsidRDefault="00AC2E8B" w:rsidP="00F54FB0">
      <w:pPr>
        <w:pBdr>
          <w:bottom w:val="single" w:sz="4" w:space="1" w:color="auto"/>
        </w:pBdr>
        <w:tabs>
          <w:tab w:val="left" w:pos="2552"/>
        </w:tabs>
        <w:jc w:val="both"/>
        <w:rPr>
          <w:rFonts w:eastAsiaTheme="minorEastAsia"/>
          <w:sz w:val="22"/>
          <w:lang w:eastAsia="zh-CN"/>
        </w:rPr>
      </w:pPr>
      <w:r w:rsidRPr="003174D4">
        <w:rPr>
          <w:rFonts w:eastAsiaTheme="minorEastAsia"/>
          <w:sz w:val="22"/>
          <w:lang w:eastAsia="zh-CN"/>
        </w:rPr>
        <w:t>And f</w:t>
      </w:r>
      <w:r w:rsidRPr="003174D4">
        <w:rPr>
          <w:rFonts w:eastAsiaTheme="minorEastAsia" w:hint="eastAsia"/>
          <w:sz w:val="22"/>
          <w:lang w:eastAsia="zh-CN"/>
        </w:rPr>
        <w:t>or mode 3</w:t>
      </w:r>
      <w:r w:rsidR="00EF3E91" w:rsidRPr="003174D4">
        <w:rPr>
          <w:sz w:val="22"/>
        </w:rPr>
        <w:t xml:space="preserve"> when LBT is successful in a subset of the LBT sub-bands which are non-contiguous</w:t>
      </w:r>
      <w:r w:rsidRPr="003174D4">
        <w:rPr>
          <w:sz w:val="22"/>
        </w:rPr>
        <w:t>,</w:t>
      </w:r>
      <w:r w:rsidR="00975FEC" w:rsidRPr="003174D4">
        <w:rPr>
          <w:sz w:val="22"/>
        </w:rPr>
        <w:t xml:space="preserve"> RAN4 think</w:t>
      </w:r>
      <w:r w:rsidRPr="003174D4">
        <w:rPr>
          <w:sz w:val="22"/>
        </w:rPr>
        <w:t xml:space="preserve"> </w:t>
      </w:r>
      <w:r w:rsidR="00975FEC" w:rsidRPr="003174D4">
        <w:rPr>
          <w:sz w:val="22"/>
        </w:rPr>
        <w:t xml:space="preserve">it is still feasible for two contiguous LBT sub-bands if PRBs within the guardband are not scheduled by </w:t>
      </w:r>
      <w:proofErr w:type="spellStart"/>
      <w:r w:rsidR="00975FEC" w:rsidRPr="003174D4">
        <w:rPr>
          <w:sz w:val="22"/>
        </w:rPr>
        <w:t>gNB</w:t>
      </w:r>
      <w:proofErr w:type="spellEnd"/>
      <w:r w:rsidR="00975FEC" w:rsidRPr="003174D4">
        <w:rPr>
          <w:sz w:val="22"/>
        </w:rPr>
        <w:t xml:space="preserve">, which can be also covered by mode 2. In addition, </w:t>
      </w:r>
      <w:r w:rsidR="00975FEC" w:rsidRPr="003174D4">
        <w:rPr>
          <w:sz w:val="22"/>
          <w:lang w:eastAsia="x-none"/>
        </w:rPr>
        <w:t xml:space="preserve">allowing non-contiguous transmissions from either </w:t>
      </w:r>
      <w:proofErr w:type="spellStart"/>
      <w:r w:rsidR="00975FEC" w:rsidRPr="003174D4">
        <w:rPr>
          <w:sz w:val="22"/>
          <w:lang w:eastAsia="x-none"/>
        </w:rPr>
        <w:t>gNB</w:t>
      </w:r>
      <w:proofErr w:type="spellEnd"/>
      <w:r w:rsidR="00975FEC" w:rsidRPr="003174D4">
        <w:rPr>
          <w:sz w:val="22"/>
          <w:lang w:eastAsia="x-none"/>
        </w:rPr>
        <w:t xml:space="preserve"> or UE, the filter needs to include attenuation within the filter </w:t>
      </w:r>
      <w:proofErr w:type="spellStart"/>
      <w:r w:rsidR="00975FEC" w:rsidRPr="003174D4">
        <w:rPr>
          <w:sz w:val="22"/>
          <w:lang w:eastAsia="x-none"/>
        </w:rPr>
        <w:t>passband</w:t>
      </w:r>
      <w:proofErr w:type="spellEnd"/>
      <w:r w:rsidR="00975FEC" w:rsidRPr="003174D4">
        <w:rPr>
          <w:sz w:val="22"/>
          <w:lang w:eastAsia="x-none"/>
        </w:rPr>
        <w:t xml:space="preserve"> </w:t>
      </w:r>
      <w:r w:rsidR="00975FEC" w:rsidRPr="003174D4">
        <w:rPr>
          <w:sz w:val="22"/>
          <w:lang w:eastAsia="x-none"/>
        </w:rPr>
        <w:lastRenderedPageBreak/>
        <w:t>at the “gaps” where CCA fails, which can be challenging for implementation. Furthermore,</w:t>
      </w:r>
      <w:r w:rsidR="00EF3E91" w:rsidRPr="003174D4">
        <w:rPr>
          <w:rFonts w:eastAsiaTheme="minorEastAsia"/>
          <w:sz w:val="22"/>
          <w:lang w:eastAsia="zh-CN"/>
        </w:rPr>
        <w:t xml:space="preserve"> </w:t>
      </w:r>
      <w:r w:rsidR="00EF3E91" w:rsidRPr="003174D4">
        <w:rPr>
          <w:sz w:val="22"/>
        </w:rPr>
        <w:t>in-carrier leakage and blocking requirements may be needed at the BS and UE.</w:t>
      </w:r>
      <w:r w:rsidRPr="003174D4">
        <w:rPr>
          <w:sz w:val="22"/>
        </w:rPr>
        <w:t xml:space="preserve"> So </w:t>
      </w:r>
      <w:r w:rsidR="00975FEC" w:rsidRPr="003174D4">
        <w:rPr>
          <w:sz w:val="22"/>
        </w:rPr>
        <w:t xml:space="preserve">in our view it may be not feasible for </w:t>
      </w:r>
      <w:r w:rsidRPr="003174D4">
        <w:rPr>
          <w:sz w:val="22"/>
        </w:rPr>
        <w:t>mode 3 for single wideband operation.</w:t>
      </w:r>
    </w:p>
    <w:p w:rsidR="00E01083" w:rsidRPr="003174D4" w:rsidRDefault="00E01083" w:rsidP="00F54FB0">
      <w:pPr>
        <w:pBdr>
          <w:bottom w:val="single" w:sz="4" w:space="1" w:color="auto"/>
        </w:pBdr>
        <w:tabs>
          <w:tab w:val="left" w:pos="2552"/>
        </w:tabs>
        <w:jc w:val="both"/>
        <w:rPr>
          <w:rFonts w:eastAsiaTheme="minorEastAsia"/>
          <w:b/>
          <w:sz w:val="22"/>
          <w:lang w:eastAsia="zh-CN"/>
        </w:rPr>
      </w:pPr>
    </w:p>
    <w:p w:rsidR="00636C3C" w:rsidRPr="003174D4" w:rsidRDefault="0028756B" w:rsidP="00F54FB0">
      <w:pPr>
        <w:pBdr>
          <w:bottom w:val="single" w:sz="4" w:space="1" w:color="auto"/>
        </w:pBdr>
        <w:tabs>
          <w:tab w:val="left" w:pos="2552"/>
        </w:tabs>
        <w:jc w:val="both"/>
        <w:rPr>
          <w:b/>
          <w:i/>
          <w:sz w:val="22"/>
          <w:lang w:eastAsia="x-none"/>
        </w:rPr>
      </w:pPr>
      <w:r w:rsidRPr="003174D4">
        <w:rPr>
          <w:rFonts w:eastAsiaTheme="minorEastAsia" w:hint="eastAsia"/>
          <w:b/>
          <w:i/>
          <w:sz w:val="22"/>
          <w:lang w:eastAsia="zh-CN"/>
        </w:rPr>
        <w:t>Proposal</w:t>
      </w:r>
      <w:r w:rsidRPr="003174D4">
        <w:rPr>
          <w:rFonts w:eastAsiaTheme="minorEastAsia"/>
          <w:b/>
          <w:i/>
          <w:sz w:val="22"/>
          <w:lang w:eastAsia="zh-CN"/>
        </w:rPr>
        <w:t xml:space="preserve"> </w:t>
      </w:r>
      <w:r w:rsidR="00975FEC" w:rsidRPr="003174D4">
        <w:rPr>
          <w:rFonts w:eastAsiaTheme="minorEastAsia"/>
          <w:b/>
          <w:i/>
          <w:sz w:val="22"/>
          <w:lang w:eastAsia="zh-CN"/>
        </w:rPr>
        <w:t>3</w:t>
      </w:r>
      <w:r w:rsidR="00636C3C" w:rsidRPr="003174D4">
        <w:rPr>
          <w:rFonts w:eastAsiaTheme="minorEastAsia" w:hint="eastAsia"/>
          <w:b/>
          <w:i/>
          <w:sz w:val="22"/>
          <w:lang w:eastAsia="zh-CN"/>
        </w:rPr>
        <w:t>:</w:t>
      </w:r>
      <w:r w:rsidR="00AC2E8B" w:rsidRPr="003174D4">
        <w:rPr>
          <w:rFonts w:eastAsiaTheme="minorEastAsia"/>
          <w:b/>
          <w:i/>
          <w:sz w:val="22"/>
          <w:lang w:eastAsia="zh-CN"/>
        </w:rPr>
        <w:t xml:space="preserve"> F</w:t>
      </w:r>
      <w:r w:rsidR="00EF3E91" w:rsidRPr="003174D4">
        <w:rPr>
          <w:rFonts w:eastAsiaTheme="minorEastAsia"/>
          <w:b/>
          <w:i/>
          <w:sz w:val="22"/>
          <w:lang w:eastAsia="zh-CN"/>
        </w:rPr>
        <w:t>or single wideband carrier, it is not preferred for</w:t>
      </w:r>
      <w:r w:rsidR="00975FEC" w:rsidRPr="003174D4">
        <w:rPr>
          <w:rFonts w:eastAsiaTheme="minorEastAsia"/>
          <w:b/>
          <w:i/>
          <w:sz w:val="22"/>
          <w:lang w:eastAsia="zh-CN"/>
        </w:rPr>
        <w:t xml:space="preserve"> mode 3 with</w:t>
      </w:r>
      <w:r w:rsidR="00EF3E91" w:rsidRPr="003174D4">
        <w:rPr>
          <w:rFonts w:eastAsiaTheme="minorEastAsia"/>
          <w:b/>
          <w:i/>
          <w:sz w:val="22"/>
          <w:lang w:eastAsia="zh-CN"/>
        </w:rPr>
        <w:t xml:space="preserve"> a subset of non-contiguous LBT sub-bands to be </w:t>
      </w:r>
      <w:r w:rsidR="00975FEC" w:rsidRPr="003174D4">
        <w:rPr>
          <w:rFonts w:eastAsiaTheme="minorEastAsia"/>
          <w:b/>
          <w:i/>
          <w:sz w:val="22"/>
          <w:lang w:eastAsia="zh-CN"/>
        </w:rPr>
        <w:t>scheduled.</w:t>
      </w:r>
    </w:p>
    <w:p w:rsidR="00636C3C" w:rsidRPr="003174D4" w:rsidRDefault="00636C3C" w:rsidP="00F54FB0">
      <w:pPr>
        <w:pBdr>
          <w:bottom w:val="single" w:sz="4" w:space="1" w:color="auto"/>
        </w:pBdr>
        <w:tabs>
          <w:tab w:val="left" w:pos="2552"/>
        </w:tabs>
        <w:jc w:val="both"/>
        <w:rPr>
          <w:rFonts w:eastAsiaTheme="minorEastAsia"/>
          <w:b/>
          <w:sz w:val="24"/>
          <w:lang w:eastAsia="zh-CN"/>
        </w:rPr>
      </w:pPr>
    </w:p>
    <w:p w:rsidR="00AC2E8B" w:rsidRPr="003174D4" w:rsidRDefault="00F02E91" w:rsidP="00F54FB0">
      <w:pPr>
        <w:pBdr>
          <w:bottom w:val="single" w:sz="4" w:space="1" w:color="auto"/>
        </w:pBdr>
        <w:tabs>
          <w:tab w:val="left" w:pos="2552"/>
        </w:tabs>
        <w:jc w:val="both"/>
        <w:rPr>
          <w:sz w:val="22"/>
        </w:rPr>
      </w:pPr>
      <w:r w:rsidRPr="003174D4">
        <w:rPr>
          <w:rFonts w:eastAsiaTheme="minorEastAsia"/>
          <w:sz w:val="22"/>
          <w:lang w:eastAsia="zh-CN"/>
        </w:rPr>
        <w:t>The observations</w:t>
      </w:r>
      <w:r w:rsidR="00975FEC" w:rsidRPr="003174D4">
        <w:rPr>
          <w:rFonts w:eastAsiaTheme="minorEastAsia"/>
          <w:sz w:val="22"/>
          <w:lang w:eastAsia="zh-CN"/>
        </w:rPr>
        <w:t xml:space="preserve"> above</w:t>
      </w:r>
      <w:r w:rsidRPr="003174D4">
        <w:rPr>
          <w:rFonts w:eastAsiaTheme="minorEastAsia"/>
          <w:sz w:val="22"/>
          <w:lang w:eastAsia="zh-CN"/>
        </w:rPr>
        <w:t xml:space="preserve"> also apply to UL wideband carrier transmissions.</w:t>
      </w:r>
    </w:p>
    <w:p w:rsidR="00AC2E8B" w:rsidRPr="003174D4" w:rsidRDefault="00AC2E8B" w:rsidP="00F54FB0">
      <w:pPr>
        <w:pBdr>
          <w:bottom w:val="single" w:sz="4" w:space="1" w:color="auto"/>
        </w:pBdr>
        <w:tabs>
          <w:tab w:val="left" w:pos="2552"/>
        </w:tabs>
        <w:jc w:val="both"/>
        <w:rPr>
          <w:sz w:val="22"/>
        </w:rPr>
      </w:pPr>
    </w:p>
    <w:p w:rsidR="0028756B" w:rsidRDefault="0028756B" w:rsidP="00F54FB0">
      <w:pPr>
        <w:pBdr>
          <w:bottom w:val="single" w:sz="4" w:space="1" w:color="auto"/>
        </w:pBdr>
        <w:tabs>
          <w:tab w:val="left" w:pos="2552"/>
        </w:tabs>
        <w:jc w:val="both"/>
      </w:pPr>
    </w:p>
    <w:p w:rsidR="00AC2E8B" w:rsidRPr="002100D2" w:rsidRDefault="00AC2E8B" w:rsidP="00F54FB0">
      <w:pPr>
        <w:pBdr>
          <w:bottom w:val="single" w:sz="4" w:space="1" w:color="auto"/>
        </w:pBdr>
        <w:tabs>
          <w:tab w:val="left" w:pos="2552"/>
        </w:tabs>
        <w:jc w:val="both"/>
      </w:pPr>
    </w:p>
    <w:p w:rsidR="00AF7453" w:rsidRPr="00CC4930" w:rsidRDefault="001A686C" w:rsidP="00F54FB0">
      <w:pPr>
        <w:pStyle w:val="1"/>
        <w:spacing w:before="120" w:after="300"/>
        <w:ind w:left="787" w:hangingChars="280" w:hanging="787"/>
        <w:jc w:val="both"/>
        <w:rPr>
          <w:rFonts w:eastAsia="宋体"/>
          <w:lang w:eastAsia="zh-CN"/>
        </w:rPr>
      </w:pPr>
      <w:r w:rsidRPr="00CC4930">
        <w:rPr>
          <w:rFonts w:eastAsia="宋体"/>
          <w:lang w:eastAsia="zh-CN"/>
        </w:rPr>
        <w:t>Conclusion</w:t>
      </w:r>
    </w:p>
    <w:p w:rsidR="0028756B" w:rsidRPr="003174D4" w:rsidRDefault="00AB6E41" w:rsidP="00F54FB0">
      <w:pPr>
        <w:pBdr>
          <w:bottom w:val="single" w:sz="4" w:space="1" w:color="auto"/>
        </w:pBdr>
        <w:tabs>
          <w:tab w:val="left" w:pos="2552"/>
        </w:tabs>
        <w:jc w:val="both"/>
        <w:rPr>
          <w:rFonts w:eastAsiaTheme="minorEastAsia"/>
          <w:sz w:val="22"/>
          <w:szCs w:val="22"/>
          <w:lang w:eastAsia="zh-CN"/>
        </w:rPr>
      </w:pPr>
      <w:r w:rsidRPr="003174D4">
        <w:rPr>
          <w:rFonts w:eastAsia="宋体"/>
          <w:sz w:val="22"/>
          <w:szCs w:val="22"/>
          <w:lang w:eastAsia="zh-CN"/>
        </w:rPr>
        <w:t>I</w:t>
      </w:r>
      <w:r w:rsidRPr="003174D4">
        <w:rPr>
          <w:rFonts w:eastAsia="宋体" w:hint="eastAsia"/>
          <w:sz w:val="22"/>
          <w:szCs w:val="22"/>
          <w:lang w:eastAsia="zh-CN"/>
        </w:rPr>
        <w:t xml:space="preserve">n this contribution, </w:t>
      </w:r>
      <w:r w:rsidR="0028756B" w:rsidRPr="003174D4">
        <w:rPr>
          <w:rFonts w:eastAsiaTheme="minorEastAsia" w:hint="eastAsia"/>
          <w:sz w:val="22"/>
          <w:szCs w:val="22"/>
          <w:lang w:eastAsia="zh-CN"/>
        </w:rPr>
        <w:t>we would like to propose that:</w:t>
      </w:r>
    </w:p>
    <w:p w:rsidR="0028756B" w:rsidRPr="003174D4" w:rsidRDefault="0028756B" w:rsidP="00F54FB0">
      <w:pPr>
        <w:pBdr>
          <w:bottom w:val="single" w:sz="4" w:space="1" w:color="auto"/>
        </w:pBdr>
        <w:tabs>
          <w:tab w:val="left" w:pos="2552"/>
        </w:tabs>
        <w:jc w:val="both"/>
        <w:rPr>
          <w:rFonts w:eastAsiaTheme="minorEastAsia"/>
          <w:sz w:val="22"/>
          <w:szCs w:val="22"/>
          <w:lang w:eastAsia="zh-CN"/>
        </w:rPr>
      </w:pPr>
    </w:p>
    <w:p w:rsidR="001A686C" w:rsidRPr="003174D4" w:rsidRDefault="0028756B" w:rsidP="00F54FB0">
      <w:pPr>
        <w:pBdr>
          <w:bottom w:val="single" w:sz="4" w:space="1" w:color="auto"/>
        </w:pBdr>
        <w:tabs>
          <w:tab w:val="left" w:pos="2552"/>
        </w:tabs>
        <w:jc w:val="both"/>
        <w:rPr>
          <w:rFonts w:eastAsiaTheme="minorEastAsia"/>
          <w:b/>
          <w:i/>
          <w:sz w:val="22"/>
          <w:szCs w:val="22"/>
          <w:lang w:eastAsia="zh-CN"/>
        </w:rPr>
      </w:pPr>
      <w:r w:rsidRPr="003174D4">
        <w:rPr>
          <w:rFonts w:eastAsiaTheme="minorEastAsia" w:hint="eastAsia"/>
          <w:b/>
          <w:i/>
          <w:sz w:val="22"/>
          <w:szCs w:val="22"/>
          <w:lang w:eastAsia="zh-CN"/>
        </w:rPr>
        <w:t>Proposal</w:t>
      </w:r>
      <w:r w:rsidRPr="003174D4">
        <w:rPr>
          <w:rFonts w:eastAsiaTheme="minorEastAsia"/>
          <w:b/>
          <w:i/>
          <w:sz w:val="22"/>
          <w:szCs w:val="22"/>
          <w:lang w:eastAsia="zh-CN"/>
        </w:rPr>
        <w:t xml:space="preserve"> 1</w:t>
      </w:r>
      <w:r w:rsidRPr="003174D4">
        <w:rPr>
          <w:rFonts w:eastAsiaTheme="minorEastAsia" w:hint="eastAsia"/>
          <w:b/>
          <w:i/>
          <w:sz w:val="22"/>
          <w:szCs w:val="22"/>
          <w:lang w:eastAsia="zh-CN"/>
        </w:rPr>
        <w:t>：</w:t>
      </w:r>
      <w:r w:rsidRPr="003174D4">
        <w:rPr>
          <w:b/>
          <w:i/>
          <w:sz w:val="22"/>
          <w:szCs w:val="22"/>
          <w:lang w:eastAsia="x-none"/>
        </w:rPr>
        <w:t xml:space="preserve">Guardbands are not needed in between </w:t>
      </w:r>
      <w:r w:rsidR="002D6B8C" w:rsidRPr="00885CCD">
        <w:rPr>
          <w:b/>
          <w:i/>
          <w:sz w:val="22"/>
          <w:lang w:eastAsia="x-none"/>
        </w:rPr>
        <w:t>successful contiguous</w:t>
      </w:r>
      <w:r w:rsidR="002D6B8C" w:rsidRPr="003174D4">
        <w:rPr>
          <w:b/>
          <w:i/>
          <w:sz w:val="22"/>
          <w:szCs w:val="22"/>
          <w:lang w:eastAsia="x-none"/>
        </w:rPr>
        <w:t xml:space="preserve"> </w:t>
      </w:r>
      <w:r w:rsidRPr="003174D4">
        <w:rPr>
          <w:b/>
          <w:i/>
          <w:sz w:val="22"/>
          <w:szCs w:val="22"/>
          <w:lang w:eastAsia="x-none"/>
        </w:rPr>
        <w:t>LBT sub-bands</w:t>
      </w:r>
      <w:r w:rsidRPr="003174D4">
        <w:rPr>
          <w:rFonts w:eastAsiaTheme="minorEastAsia" w:hint="eastAsia"/>
          <w:b/>
          <w:i/>
          <w:sz w:val="22"/>
          <w:szCs w:val="22"/>
          <w:lang w:eastAsia="zh-CN"/>
        </w:rPr>
        <w:t>.</w:t>
      </w:r>
    </w:p>
    <w:p w:rsidR="0028756B" w:rsidRPr="003174D4" w:rsidRDefault="0028756B" w:rsidP="00F54FB0">
      <w:pPr>
        <w:pBdr>
          <w:bottom w:val="single" w:sz="4" w:space="1" w:color="auto"/>
        </w:pBdr>
        <w:tabs>
          <w:tab w:val="left" w:pos="2552"/>
        </w:tabs>
        <w:jc w:val="both"/>
        <w:rPr>
          <w:rFonts w:eastAsiaTheme="minorEastAsia"/>
          <w:b/>
          <w:i/>
          <w:sz w:val="22"/>
          <w:szCs w:val="22"/>
          <w:lang w:eastAsia="zh-CN"/>
        </w:rPr>
      </w:pPr>
    </w:p>
    <w:p w:rsidR="0028756B" w:rsidRPr="003174D4" w:rsidRDefault="0028756B" w:rsidP="00F54FB0">
      <w:pPr>
        <w:pBdr>
          <w:bottom w:val="single" w:sz="4" w:space="1" w:color="auto"/>
        </w:pBdr>
        <w:tabs>
          <w:tab w:val="left" w:pos="2552"/>
        </w:tabs>
        <w:jc w:val="both"/>
        <w:rPr>
          <w:b/>
          <w:i/>
          <w:sz w:val="22"/>
          <w:szCs w:val="22"/>
        </w:rPr>
      </w:pPr>
      <w:r w:rsidRPr="003174D4">
        <w:rPr>
          <w:rFonts w:eastAsiaTheme="minorEastAsia" w:hint="eastAsia"/>
          <w:b/>
          <w:i/>
          <w:sz w:val="22"/>
          <w:szCs w:val="22"/>
          <w:lang w:eastAsia="zh-CN"/>
        </w:rPr>
        <w:t>Proposal</w:t>
      </w:r>
      <w:r w:rsidRPr="003174D4">
        <w:rPr>
          <w:rFonts w:eastAsiaTheme="minorEastAsia"/>
          <w:b/>
          <w:i/>
          <w:sz w:val="22"/>
          <w:szCs w:val="22"/>
          <w:lang w:eastAsia="zh-CN"/>
        </w:rPr>
        <w:t xml:space="preserve"> </w:t>
      </w:r>
      <w:r w:rsidRPr="003174D4">
        <w:rPr>
          <w:b/>
          <w:i/>
          <w:sz w:val="22"/>
          <w:szCs w:val="22"/>
          <w:lang w:eastAsia="x-none"/>
        </w:rPr>
        <w:t xml:space="preserve">2: </w:t>
      </w:r>
      <w:r w:rsidRPr="003174D4">
        <w:rPr>
          <w:b/>
          <w:i/>
          <w:sz w:val="22"/>
          <w:szCs w:val="22"/>
        </w:rPr>
        <w:t>Filter adaptation time need to be specified for both BS and UE.</w:t>
      </w:r>
    </w:p>
    <w:p w:rsidR="0028756B" w:rsidRPr="003174D4" w:rsidRDefault="0028756B" w:rsidP="00F54FB0">
      <w:pPr>
        <w:pBdr>
          <w:bottom w:val="single" w:sz="4" w:space="1" w:color="auto"/>
        </w:pBdr>
        <w:tabs>
          <w:tab w:val="left" w:pos="2552"/>
        </w:tabs>
        <w:jc w:val="both"/>
        <w:rPr>
          <w:b/>
          <w:i/>
          <w:sz w:val="22"/>
          <w:szCs w:val="22"/>
        </w:rPr>
      </w:pPr>
    </w:p>
    <w:p w:rsidR="0028756B" w:rsidRPr="003174D4" w:rsidRDefault="0028756B" w:rsidP="00F54FB0">
      <w:pPr>
        <w:pBdr>
          <w:bottom w:val="single" w:sz="4" w:space="1" w:color="auto"/>
        </w:pBdr>
        <w:tabs>
          <w:tab w:val="left" w:pos="2552"/>
        </w:tabs>
        <w:jc w:val="both"/>
        <w:rPr>
          <w:b/>
          <w:i/>
          <w:sz w:val="22"/>
          <w:szCs w:val="22"/>
          <w:lang w:eastAsia="x-none"/>
        </w:rPr>
      </w:pPr>
      <w:r w:rsidRPr="003174D4">
        <w:rPr>
          <w:rFonts w:eastAsiaTheme="minorEastAsia" w:hint="eastAsia"/>
          <w:b/>
          <w:i/>
          <w:sz w:val="22"/>
          <w:szCs w:val="22"/>
          <w:lang w:eastAsia="zh-CN"/>
        </w:rPr>
        <w:t>Proposal</w:t>
      </w:r>
      <w:r w:rsidRPr="003174D4">
        <w:rPr>
          <w:rFonts w:eastAsiaTheme="minorEastAsia"/>
          <w:b/>
          <w:i/>
          <w:sz w:val="22"/>
          <w:szCs w:val="22"/>
          <w:lang w:eastAsia="zh-CN"/>
        </w:rPr>
        <w:t xml:space="preserve"> 3</w:t>
      </w:r>
      <w:r w:rsidRPr="003174D4">
        <w:rPr>
          <w:rFonts w:eastAsiaTheme="minorEastAsia" w:hint="eastAsia"/>
          <w:b/>
          <w:i/>
          <w:sz w:val="22"/>
          <w:szCs w:val="22"/>
          <w:lang w:eastAsia="zh-CN"/>
        </w:rPr>
        <w:t>:</w:t>
      </w:r>
      <w:r w:rsidRPr="003174D4">
        <w:rPr>
          <w:rFonts w:eastAsiaTheme="minorEastAsia"/>
          <w:b/>
          <w:i/>
          <w:sz w:val="22"/>
          <w:szCs w:val="22"/>
          <w:lang w:eastAsia="zh-CN"/>
        </w:rPr>
        <w:t xml:space="preserve"> For single wideband carrier, it is not preferred for mode 3 with a subset of non-contiguous LBT sub-bands to be scheduled.</w:t>
      </w:r>
    </w:p>
    <w:p w:rsidR="0028756B" w:rsidRPr="003174D4" w:rsidRDefault="0028756B" w:rsidP="00F54FB0">
      <w:pPr>
        <w:pBdr>
          <w:bottom w:val="single" w:sz="4" w:space="1" w:color="auto"/>
        </w:pBdr>
        <w:tabs>
          <w:tab w:val="left" w:pos="2552"/>
        </w:tabs>
        <w:jc w:val="both"/>
        <w:rPr>
          <w:rFonts w:eastAsiaTheme="minorEastAsia"/>
          <w:b/>
          <w:sz w:val="22"/>
          <w:szCs w:val="22"/>
          <w:lang w:eastAsia="zh-CN"/>
        </w:rPr>
      </w:pPr>
    </w:p>
    <w:p w:rsidR="007374EE" w:rsidRPr="002100D2" w:rsidRDefault="007374EE" w:rsidP="00F54FB0">
      <w:pPr>
        <w:pBdr>
          <w:bottom w:val="single" w:sz="4" w:space="1" w:color="auto"/>
        </w:pBdr>
        <w:tabs>
          <w:tab w:val="left" w:pos="2552"/>
        </w:tabs>
        <w:jc w:val="both"/>
      </w:pPr>
    </w:p>
    <w:p w:rsidR="00FE5799" w:rsidRPr="00510266" w:rsidRDefault="00FE5799" w:rsidP="00F54FB0">
      <w:pPr>
        <w:pStyle w:val="1"/>
        <w:jc w:val="both"/>
      </w:pPr>
      <w:r w:rsidRPr="00510266">
        <w:t>References</w:t>
      </w:r>
    </w:p>
    <w:p w:rsidR="007374EE" w:rsidRDefault="00E01083" w:rsidP="00F54FB0">
      <w:pPr>
        <w:numPr>
          <w:ilvl w:val="0"/>
          <w:numId w:val="38"/>
        </w:numPr>
        <w:overflowPunct w:val="0"/>
        <w:autoSpaceDE w:val="0"/>
        <w:autoSpaceDN w:val="0"/>
        <w:adjustRightInd w:val="0"/>
        <w:spacing w:after="180"/>
        <w:jc w:val="both"/>
        <w:textAlignment w:val="baseline"/>
        <w:rPr>
          <w:rFonts w:eastAsiaTheme="minorEastAsia"/>
          <w:sz w:val="22"/>
          <w:lang w:eastAsia="zh-CN"/>
        </w:rPr>
      </w:pPr>
      <w:r w:rsidRPr="00E01083">
        <w:rPr>
          <w:rFonts w:eastAsiaTheme="minorEastAsia"/>
          <w:sz w:val="22"/>
          <w:lang w:eastAsia="zh-CN"/>
        </w:rPr>
        <w:t>R4-1904376</w:t>
      </w:r>
      <w:r>
        <w:rPr>
          <w:rFonts w:eastAsiaTheme="minorEastAsia"/>
          <w:sz w:val="22"/>
          <w:lang w:eastAsia="zh-CN"/>
        </w:rPr>
        <w:t>,</w:t>
      </w:r>
      <w:r w:rsidR="007374EE" w:rsidRPr="007374EE">
        <w:rPr>
          <w:rFonts w:eastAsiaTheme="minorEastAsia"/>
          <w:sz w:val="22"/>
          <w:lang w:eastAsia="zh-CN"/>
        </w:rPr>
        <w:t xml:space="preserve"> </w:t>
      </w:r>
      <w:r w:rsidRPr="00E01083">
        <w:rPr>
          <w:rFonts w:eastAsiaTheme="minorEastAsia"/>
          <w:sz w:val="22"/>
          <w:lang w:eastAsia="zh-CN"/>
        </w:rPr>
        <w:t>Reply LS on wideband carrier operation for NR-U</w:t>
      </w:r>
      <w:r w:rsidR="007374EE" w:rsidRPr="007374EE">
        <w:rPr>
          <w:rFonts w:eastAsiaTheme="minorEastAsia"/>
          <w:sz w:val="22"/>
          <w:lang w:eastAsia="zh-CN"/>
        </w:rPr>
        <w:t xml:space="preserve">, </w:t>
      </w:r>
      <w:r w:rsidRPr="00E01083">
        <w:rPr>
          <w:rFonts w:eastAsiaTheme="minorEastAsia"/>
          <w:sz w:val="22"/>
          <w:lang w:eastAsia="zh-CN"/>
        </w:rPr>
        <w:t>Ericsson</w:t>
      </w:r>
    </w:p>
    <w:p w:rsidR="0028756B" w:rsidRPr="0028756B" w:rsidRDefault="0028756B" w:rsidP="00F54FB0">
      <w:pPr>
        <w:numPr>
          <w:ilvl w:val="0"/>
          <w:numId w:val="38"/>
        </w:numPr>
        <w:overflowPunct w:val="0"/>
        <w:autoSpaceDE w:val="0"/>
        <w:autoSpaceDN w:val="0"/>
        <w:adjustRightInd w:val="0"/>
        <w:spacing w:after="180"/>
        <w:jc w:val="both"/>
        <w:textAlignment w:val="baseline"/>
        <w:rPr>
          <w:rFonts w:eastAsiaTheme="minorEastAsia"/>
          <w:sz w:val="22"/>
          <w:lang w:eastAsia="zh-CN"/>
        </w:rPr>
      </w:pPr>
      <w:r w:rsidRPr="0028756B">
        <w:rPr>
          <w:rFonts w:eastAsiaTheme="minorEastAsia"/>
          <w:sz w:val="22"/>
          <w:lang w:eastAsia="zh-CN"/>
        </w:rPr>
        <w:t>R4-1905206, NR-U Ad Hoc minutes</w:t>
      </w:r>
      <w:r w:rsidRPr="007374EE">
        <w:rPr>
          <w:rFonts w:eastAsiaTheme="minorEastAsia"/>
          <w:sz w:val="22"/>
          <w:lang w:eastAsia="zh-CN"/>
        </w:rPr>
        <w:t xml:space="preserve">, </w:t>
      </w:r>
      <w:r w:rsidRPr="00E01083">
        <w:rPr>
          <w:rFonts w:eastAsiaTheme="minorEastAsia"/>
          <w:sz w:val="22"/>
          <w:lang w:eastAsia="zh-CN"/>
        </w:rPr>
        <w:t>Ericsson</w:t>
      </w:r>
    </w:p>
    <w:sectPr w:rsidR="0028756B" w:rsidRPr="0028756B">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251" w:rsidRDefault="00EC7251" w:rsidP="001B3EB1">
      <w:r>
        <w:separator/>
      </w:r>
    </w:p>
  </w:endnote>
  <w:endnote w:type="continuationSeparator" w:id="0">
    <w:p w:rsidR="00EC7251" w:rsidRDefault="00EC7251"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251" w:rsidRDefault="00EC7251" w:rsidP="001B3EB1">
      <w:r>
        <w:separator/>
      </w:r>
    </w:p>
  </w:footnote>
  <w:footnote w:type="continuationSeparator" w:id="0">
    <w:p w:rsidR="00EC7251" w:rsidRDefault="00EC7251"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5ED" w:rsidRDefault="006F65ED"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5A503AA"/>
    <w:multiLevelType w:val="hybridMultilevel"/>
    <w:tmpl w:val="6AB62A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D236F82"/>
    <w:multiLevelType w:val="hybridMultilevel"/>
    <w:tmpl w:val="4D148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2B1D75"/>
    <w:multiLevelType w:val="hybridMultilevel"/>
    <w:tmpl w:val="9D5C7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8376F03"/>
    <w:multiLevelType w:val="hybridMultilevel"/>
    <w:tmpl w:val="2B386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nsid w:val="2DB47D29"/>
    <w:multiLevelType w:val="hybridMultilevel"/>
    <w:tmpl w:val="B1A8141E"/>
    <w:lvl w:ilvl="0" w:tplc="8B9A1778">
      <w:start w:val="9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0A44E65"/>
    <w:multiLevelType w:val="hybridMultilevel"/>
    <w:tmpl w:val="69289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1E42C72"/>
    <w:multiLevelType w:val="hybridMultilevel"/>
    <w:tmpl w:val="E87A3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24B1E5F"/>
    <w:multiLevelType w:val="hybridMultilevel"/>
    <w:tmpl w:val="886AA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6CF6A5D"/>
    <w:multiLevelType w:val="hybridMultilevel"/>
    <w:tmpl w:val="5A1E96CA"/>
    <w:lvl w:ilvl="0" w:tplc="4A38B69E">
      <w:start w:val="1"/>
      <w:numFmt w:val="bullet"/>
      <w:lvlText w:val="•"/>
      <w:lvlJc w:val="left"/>
      <w:pPr>
        <w:tabs>
          <w:tab w:val="num" w:pos="720"/>
        </w:tabs>
        <w:ind w:left="720" w:hanging="360"/>
      </w:pPr>
      <w:rPr>
        <w:rFonts w:ascii="Arial" w:hAnsi="Arial" w:hint="default"/>
      </w:rPr>
    </w:lvl>
    <w:lvl w:ilvl="1" w:tplc="44224D76" w:tentative="1">
      <w:start w:val="1"/>
      <w:numFmt w:val="bullet"/>
      <w:lvlText w:val="•"/>
      <w:lvlJc w:val="left"/>
      <w:pPr>
        <w:tabs>
          <w:tab w:val="num" w:pos="1440"/>
        </w:tabs>
        <w:ind w:left="1440" w:hanging="360"/>
      </w:pPr>
      <w:rPr>
        <w:rFonts w:ascii="Arial" w:hAnsi="Arial" w:hint="default"/>
      </w:rPr>
    </w:lvl>
    <w:lvl w:ilvl="2" w:tplc="10B67796" w:tentative="1">
      <w:start w:val="1"/>
      <w:numFmt w:val="bullet"/>
      <w:lvlText w:val="•"/>
      <w:lvlJc w:val="left"/>
      <w:pPr>
        <w:tabs>
          <w:tab w:val="num" w:pos="2160"/>
        </w:tabs>
        <w:ind w:left="2160" w:hanging="360"/>
      </w:pPr>
      <w:rPr>
        <w:rFonts w:ascii="Arial" w:hAnsi="Arial" w:hint="default"/>
      </w:rPr>
    </w:lvl>
    <w:lvl w:ilvl="3" w:tplc="28CA1F32" w:tentative="1">
      <w:start w:val="1"/>
      <w:numFmt w:val="bullet"/>
      <w:lvlText w:val="•"/>
      <w:lvlJc w:val="left"/>
      <w:pPr>
        <w:tabs>
          <w:tab w:val="num" w:pos="2880"/>
        </w:tabs>
        <w:ind w:left="2880" w:hanging="360"/>
      </w:pPr>
      <w:rPr>
        <w:rFonts w:ascii="Arial" w:hAnsi="Arial" w:hint="default"/>
      </w:rPr>
    </w:lvl>
    <w:lvl w:ilvl="4" w:tplc="1F043802" w:tentative="1">
      <w:start w:val="1"/>
      <w:numFmt w:val="bullet"/>
      <w:lvlText w:val="•"/>
      <w:lvlJc w:val="left"/>
      <w:pPr>
        <w:tabs>
          <w:tab w:val="num" w:pos="3600"/>
        </w:tabs>
        <w:ind w:left="3600" w:hanging="360"/>
      </w:pPr>
      <w:rPr>
        <w:rFonts w:ascii="Arial" w:hAnsi="Arial" w:hint="default"/>
      </w:rPr>
    </w:lvl>
    <w:lvl w:ilvl="5" w:tplc="20581970" w:tentative="1">
      <w:start w:val="1"/>
      <w:numFmt w:val="bullet"/>
      <w:lvlText w:val="•"/>
      <w:lvlJc w:val="left"/>
      <w:pPr>
        <w:tabs>
          <w:tab w:val="num" w:pos="4320"/>
        </w:tabs>
        <w:ind w:left="4320" w:hanging="360"/>
      </w:pPr>
      <w:rPr>
        <w:rFonts w:ascii="Arial" w:hAnsi="Arial" w:hint="default"/>
      </w:rPr>
    </w:lvl>
    <w:lvl w:ilvl="6" w:tplc="621ADAA8" w:tentative="1">
      <w:start w:val="1"/>
      <w:numFmt w:val="bullet"/>
      <w:lvlText w:val="•"/>
      <w:lvlJc w:val="left"/>
      <w:pPr>
        <w:tabs>
          <w:tab w:val="num" w:pos="5040"/>
        </w:tabs>
        <w:ind w:left="5040" w:hanging="360"/>
      </w:pPr>
      <w:rPr>
        <w:rFonts w:ascii="Arial" w:hAnsi="Arial" w:hint="default"/>
      </w:rPr>
    </w:lvl>
    <w:lvl w:ilvl="7" w:tplc="DA3E3574" w:tentative="1">
      <w:start w:val="1"/>
      <w:numFmt w:val="bullet"/>
      <w:lvlText w:val="•"/>
      <w:lvlJc w:val="left"/>
      <w:pPr>
        <w:tabs>
          <w:tab w:val="num" w:pos="5760"/>
        </w:tabs>
        <w:ind w:left="5760" w:hanging="360"/>
      </w:pPr>
      <w:rPr>
        <w:rFonts w:ascii="Arial" w:hAnsi="Arial" w:hint="default"/>
      </w:rPr>
    </w:lvl>
    <w:lvl w:ilvl="8" w:tplc="13F86F6E" w:tentative="1">
      <w:start w:val="1"/>
      <w:numFmt w:val="bullet"/>
      <w:lvlText w:val="•"/>
      <w:lvlJc w:val="left"/>
      <w:pPr>
        <w:tabs>
          <w:tab w:val="num" w:pos="6480"/>
        </w:tabs>
        <w:ind w:left="6480" w:hanging="360"/>
      </w:pPr>
      <w:rPr>
        <w:rFonts w:ascii="Arial" w:hAnsi="Arial" w:hint="default"/>
      </w:rPr>
    </w:lvl>
  </w:abstractNum>
  <w:abstractNum w:abstractNumId="21">
    <w:nsid w:val="370F6B6F"/>
    <w:multiLevelType w:val="hybridMultilevel"/>
    <w:tmpl w:val="9F1210F6"/>
    <w:lvl w:ilvl="0" w:tplc="FD5EC79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C6B281C"/>
    <w:multiLevelType w:val="hybridMultilevel"/>
    <w:tmpl w:val="E3A49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C887B1F"/>
    <w:multiLevelType w:val="hybridMultilevel"/>
    <w:tmpl w:val="2FAE9EE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E3820C9"/>
    <w:multiLevelType w:val="hybridMultilevel"/>
    <w:tmpl w:val="C9E4D4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3F30644D"/>
    <w:multiLevelType w:val="hybridMultilevel"/>
    <w:tmpl w:val="56F69C54"/>
    <w:lvl w:ilvl="0" w:tplc="EB7A4A1E">
      <w:start w:val="1"/>
      <w:numFmt w:val="bullet"/>
      <w:lvlText w:val="–"/>
      <w:lvlJc w:val="left"/>
      <w:pPr>
        <w:tabs>
          <w:tab w:val="num" w:pos="720"/>
        </w:tabs>
        <w:ind w:left="720" w:hanging="360"/>
      </w:pPr>
      <w:rPr>
        <w:rFonts w:ascii="Arial" w:hAnsi="Arial" w:hint="default"/>
      </w:rPr>
    </w:lvl>
    <w:lvl w:ilvl="1" w:tplc="C3D68E9C">
      <w:start w:val="1"/>
      <w:numFmt w:val="bullet"/>
      <w:lvlText w:val="–"/>
      <w:lvlJc w:val="left"/>
      <w:pPr>
        <w:tabs>
          <w:tab w:val="num" w:pos="1440"/>
        </w:tabs>
        <w:ind w:left="1440" w:hanging="360"/>
      </w:pPr>
      <w:rPr>
        <w:rFonts w:ascii="Arial" w:hAnsi="Arial" w:hint="default"/>
      </w:rPr>
    </w:lvl>
    <w:lvl w:ilvl="2" w:tplc="820A27CA" w:tentative="1">
      <w:start w:val="1"/>
      <w:numFmt w:val="bullet"/>
      <w:lvlText w:val="–"/>
      <w:lvlJc w:val="left"/>
      <w:pPr>
        <w:tabs>
          <w:tab w:val="num" w:pos="2160"/>
        </w:tabs>
        <w:ind w:left="2160" w:hanging="360"/>
      </w:pPr>
      <w:rPr>
        <w:rFonts w:ascii="Arial" w:hAnsi="Arial" w:hint="default"/>
      </w:rPr>
    </w:lvl>
    <w:lvl w:ilvl="3" w:tplc="FA041BB6" w:tentative="1">
      <w:start w:val="1"/>
      <w:numFmt w:val="bullet"/>
      <w:lvlText w:val="–"/>
      <w:lvlJc w:val="left"/>
      <w:pPr>
        <w:tabs>
          <w:tab w:val="num" w:pos="2880"/>
        </w:tabs>
        <w:ind w:left="2880" w:hanging="360"/>
      </w:pPr>
      <w:rPr>
        <w:rFonts w:ascii="Arial" w:hAnsi="Arial" w:hint="default"/>
      </w:rPr>
    </w:lvl>
    <w:lvl w:ilvl="4" w:tplc="735613FC" w:tentative="1">
      <w:start w:val="1"/>
      <w:numFmt w:val="bullet"/>
      <w:lvlText w:val="–"/>
      <w:lvlJc w:val="left"/>
      <w:pPr>
        <w:tabs>
          <w:tab w:val="num" w:pos="3600"/>
        </w:tabs>
        <w:ind w:left="3600" w:hanging="360"/>
      </w:pPr>
      <w:rPr>
        <w:rFonts w:ascii="Arial" w:hAnsi="Arial" w:hint="default"/>
      </w:rPr>
    </w:lvl>
    <w:lvl w:ilvl="5" w:tplc="2AB2376A" w:tentative="1">
      <w:start w:val="1"/>
      <w:numFmt w:val="bullet"/>
      <w:lvlText w:val="–"/>
      <w:lvlJc w:val="left"/>
      <w:pPr>
        <w:tabs>
          <w:tab w:val="num" w:pos="4320"/>
        </w:tabs>
        <w:ind w:left="4320" w:hanging="360"/>
      </w:pPr>
      <w:rPr>
        <w:rFonts w:ascii="Arial" w:hAnsi="Arial" w:hint="default"/>
      </w:rPr>
    </w:lvl>
    <w:lvl w:ilvl="6" w:tplc="36E09E86" w:tentative="1">
      <w:start w:val="1"/>
      <w:numFmt w:val="bullet"/>
      <w:lvlText w:val="–"/>
      <w:lvlJc w:val="left"/>
      <w:pPr>
        <w:tabs>
          <w:tab w:val="num" w:pos="5040"/>
        </w:tabs>
        <w:ind w:left="5040" w:hanging="360"/>
      </w:pPr>
      <w:rPr>
        <w:rFonts w:ascii="Arial" w:hAnsi="Arial" w:hint="default"/>
      </w:rPr>
    </w:lvl>
    <w:lvl w:ilvl="7" w:tplc="0BD0AB3E" w:tentative="1">
      <w:start w:val="1"/>
      <w:numFmt w:val="bullet"/>
      <w:lvlText w:val="–"/>
      <w:lvlJc w:val="left"/>
      <w:pPr>
        <w:tabs>
          <w:tab w:val="num" w:pos="5760"/>
        </w:tabs>
        <w:ind w:left="5760" w:hanging="360"/>
      </w:pPr>
      <w:rPr>
        <w:rFonts w:ascii="Arial" w:hAnsi="Arial" w:hint="default"/>
      </w:rPr>
    </w:lvl>
    <w:lvl w:ilvl="8" w:tplc="0A1636A2" w:tentative="1">
      <w:start w:val="1"/>
      <w:numFmt w:val="bullet"/>
      <w:lvlText w:val="–"/>
      <w:lvlJc w:val="left"/>
      <w:pPr>
        <w:tabs>
          <w:tab w:val="num" w:pos="6480"/>
        </w:tabs>
        <w:ind w:left="6480" w:hanging="360"/>
      </w:pPr>
      <w:rPr>
        <w:rFonts w:ascii="Arial" w:hAnsi="Arial" w:hint="default"/>
      </w:rPr>
    </w:lvl>
  </w:abstractNum>
  <w:abstractNum w:abstractNumId="26">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70715DD"/>
    <w:multiLevelType w:val="hybridMultilevel"/>
    <w:tmpl w:val="78864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9">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4F750853"/>
    <w:multiLevelType w:val="hybridMultilevel"/>
    <w:tmpl w:val="EC7E5F76"/>
    <w:lvl w:ilvl="0" w:tplc="A524CF96">
      <w:start w:val="1"/>
      <w:numFmt w:val="bullet"/>
      <w:lvlText w:val="–"/>
      <w:lvlJc w:val="left"/>
      <w:pPr>
        <w:tabs>
          <w:tab w:val="num" w:pos="720"/>
        </w:tabs>
        <w:ind w:left="720" w:hanging="360"/>
      </w:pPr>
      <w:rPr>
        <w:rFonts w:ascii="Arial" w:hAnsi="Arial" w:hint="default"/>
      </w:rPr>
    </w:lvl>
    <w:lvl w:ilvl="1" w:tplc="346218F0">
      <w:start w:val="1"/>
      <w:numFmt w:val="bullet"/>
      <w:lvlText w:val="–"/>
      <w:lvlJc w:val="left"/>
      <w:pPr>
        <w:tabs>
          <w:tab w:val="num" w:pos="1440"/>
        </w:tabs>
        <w:ind w:left="1440" w:hanging="360"/>
      </w:pPr>
      <w:rPr>
        <w:rFonts w:ascii="Arial" w:hAnsi="Arial" w:hint="default"/>
      </w:rPr>
    </w:lvl>
    <w:lvl w:ilvl="2" w:tplc="107825E8" w:tentative="1">
      <w:start w:val="1"/>
      <w:numFmt w:val="bullet"/>
      <w:lvlText w:val="–"/>
      <w:lvlJc w:val="left"/>
      <w:pPr>
        <w:tabs>
          <w:tab w:val="num" w:pos="2160"/>
        </w:tabs>
        <w:ind w:left="2160" w:hanging="360"/>
      </w:pPr>
      <w:rPr>
        <w:rFonts w:ascii="Arial" w:hAnsi="Arial" w:hint="default"/>
      </w:rPr>
    </w:lvl>
    <w:lvl w:ilvl="3" w:tplc="7C6CB3C8" w:tentative="1">
      <w:start w:val="1"/>
      <w:numFmt w:val="bullet"/>
      <w:lvlText w:val="–"/>
      <w:lvlJc w:val="left"/>
      <w:pPr>
        <w:tabs>
          <w:tab w:val="num" w:pos="2880"/>
        </w:tabs>
        <w:ind w:left="2880" w:hanging="360"/>
      </w:pPr>
      <w:rPr>
        <w:rFonts w:ascii="Arial" w:hAnsi="Arial" w:hint="default"/>
      </w:rPr>
    </w:lvl>
    <w:lvl w:ilvl="4" w:tplc="A6B4BF3A" w:tentative="1">
      <w:start w:val="1"/>
      <w:numFmt w:val="bullet"/>
      <w:lvlText w:val="–"/>
      <w:lvlJc w:val="left"/>
      <w:pPr>
        <w:tabs>
          <w:tab w:val="num" w:pos="3600"/>
        </w:tabs>
        <w:ind w:left="3600" w:hanging="360"/>
      </w:pPr>
      <w:rPr>
        <w:rFonts w:ascii="Arial" w:hAnsi="Arial" w:hint="default"/>
      </w:rPr>
    </w:lvl>
    <w:lvl w:ilvl="5" w:tplc="90BCE268" w:tentative="1">
      <w:start w:val="1"/>
      <w:numFmt w:val="bullet"/>
      <w:lvlText w:val="–"/>
      <w:lvlJc w:val="left"/>
      <w:pPr>
        <w:tabs>
          <w:tab w:val="num" w:pos="4320"/>
        </w:tabs>
        <w:ind w:left="4320" w:hanging="360"/>
      </w:pPr>
      <w:rPr>
        <w:rFonts w:ascii="Arial" w:hAnsi="Arial" w:hint="default"/>
      </w:rPr>
    </w:lvl>
    <w:lvl w:ilvl="6" w:tplc="601A21B2" w:tentative="1">
      <w:start w:val="1"/>
      <w:numFmt w:val="bullet"/>
      <w:lvlText w:val="–"/>
      <w:lvlJc w:val="left"/>
      <w:pPr>
        <w:tabs>
          <w:tab w:val="num" w:pos="5040"/>
        </w:tabs>
        <w:ind w:left="5040" w:hanging="360"/>
      </w:pPr>
      <w:rPr>
        <w:rFonts w:ascii="Arial" w:hAnsi="Arial" w:hint="default"/>
      </w:rPr>
    </w:lvl>
    <w:lvl w:ilvl="7" w:tplc="F5904530" w:tentative="1">
      <w:start w:val="1"/>
      <w:numFmt w:val="bullet"/>
      <w:lvlText w:val="–"/>
      <w:lvlJc w:val="left"/>
      <w:pPr>
        <w:tabs>
          <w:tab w:val="num" w:pos="5760"/>
        </w:tabs>
        <w:ind w:left="5760" w:hanging="360"/>
      </w:pPr>
      <w:rPr>
        <w:rFonts w:ascii="Arial" w:hAnsi="Arial" w:hint="default"/>
      </w:rPr>
    </w:lvl>
    <w:lvl w:ilvl="8" w:tplc="9CB671E4" w:tentative="1">
      <w:start w:val="1"/>
      <w:numFmt w:val="bullet"/>
      <w:lvlText w:val="–"/>
      <w:lvlJc w:val="left"/>
      <w:pPr>
        <w:tabs>
          <w:tab w:val="num" w:pos="6480"/>
        </w:tabs>
        <w:ind w:left="6480" w:hanging="360"/>
      </w:pPr>
      <w:rPr>
        <w:rFonts w:ascii="Arial" w:hAnsi="Arial" w:hint="default"/>
      </w:rPr>
    </w:lvl>
  </w:abstractNum>
  <w:abstractNum w:abstractNumId="31">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33">
    <w:nsid w:val="5C137B9D"/>
    <w:multiLevelType w:val="hybridMultilevel"/>
    <w:tmpl w:val="01C2D0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1E56C38"/>
    <w:multiLevelType w:val="hybridMultilevel"/>
    <w:tmpl w:val="C756BB6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3451480"/>
    <w:multiLevelType w:val="hybridMultilevel"/>
    <w:tmpl w:val="3342C7D8"/>
    <w:lvl w:ilvl="0" w:tplc="DBC6D7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8">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F167BDD"/>
    <w:multiLevelType w:val="hybridMultilevel"/>
    <w:tmpl w:val="21426608"/>
    <w:lvl w:ilvl="0" w:tplc="BF861344">
      <w:start w:val="1"/>
      <w:numFmt w:val="bullet"/>
      <w:lvlText w:val="–"/>
      <w:lvlJc w:val="left"/>
      <w:pPr>
        <w:tabs>
          <w:tab w:val="num" w:pos="720"/>
        </w:tabs>
        <w:ind w:left="720" w:hanging="360"/>
      </w:pPr>
      <w:rPr>
        <w:rFonts w:ascii="Arial" w:hAnsi="Arial" w:hint="default"/>
      </w:rPr>
    </w:lvl>
    <w:lvl w:ilvl="1" w:tplc="756AE996">
      <w:start w:val="1"/>
      <w:numFmt w:val="bullet"/>
      <w:lvlText w:val="–"/>
      <w:lvlJc w:val="left"/>
      <w:pPr>
        <w:tabs>
          <w:tab w:val="num" w:pos="644"/>
        </w:tabs>
        <w:ind w:left="644" w:hanging="360"/>
      </w:pPr>
      <w:rPr>
        <w:rFonts w:ascii="Arial" w:hAnsi="Arial" w:hint="default"/>
      </w:rPr>
    </w:lvl>
    <w:lvl w:ilvl="2" w:tplc="D396CBC6" w:tentative="1">
      <w:start w:val="1"/>
      <w:numFmt w:val="bullet"/>
      <w:lvlText w:val="–"/>
      <w:lvlJc w:val="left"/>
      <w:pPr>
        <w:tabs>
          <w:tab w:val="num" w:pos="2160"/>
        </w:tabs>
        <w:ind w:left="2160" w:hanging="360"/>
      </w:pPr>
      <w:rPr>
        <w:rFonts w:ascii="Arial" w:hAnsi="Arial" w:hint="default"/>
      </w:rPr>
    </w:lvl>
    <w:lvl w:ilvl="3" w:tplc="00C27CFA" w:tentative="1">
      <w:start w:val="1"/>
      <w:numFmt w:val="bullet"/>
      <w:lvlText w:val="–"/>
      <w:lvlJc w:val="left"/>
      <w:pPr>
        <w:tabs>
          <w:tab w:val="num" w:pos="2880"/>
        </w:tabs>
        <w:ind w:left="2880" w:hanging="360"/>
      </w:pPr>
      <w:rPr>
        <w:rFonts w:ascii="Arial" w:hAnsi="Arial" w:hint="default"/>
      </w:rPr>
    </w:lvl>
    <w:lvl w:ilvl="4" w:tplc="00EA9344" w:tentative="1">
      <w:start w:val="1"/>
      <w:numFmt w:val="bullet"/>
      <w:lvlText w:val="–"/>
      <w:lvlJc w:val="left"/>
      <w:pPr>
        <w:tabs>
          <w:tab w:val="num" w:pos="3600"/>
        </w:tabs>
        <w:ind w:left="3600" w:hanging="360"/>
      </w:pPr>
      <w:rPr>
        <w:rFonts w:ascii="Arial" w:hAnsi="Arial" w:hint="default"/>
      </w:rPr>
    </w:lvl>
    <w:lvl w:ilvl="5" w:tplc="09F41F7E" w:tentative="1">
      <w:start w:val="1"/>
      <w:numFmt w:val="bullet"/>
      <w:lvlText w:val="–"/>
      <w:lvlJc w:val="left"/>
      <w:pPr>
        <w:tabs>
          <w:tab w:val="num" w:pos="4320"/>
        </w:tabs>
        <w:ind w:left="4320" w:hanging="360"/>
      </w:pPr>
      <w:rPr>
        <w:rFonts w:ascii="Arial" w:hAnsi="Arial" w:hint="default"/>
      </w:rPr>
    </w:lvl>
    <w:lvl w:ilvl="6" w:tplc="79960404" w:tentative="1">
      <w:start w:val="1"/>
      <w:numFmt w:val="bullet"/>
      <w:lvlText w:val="–"/>
      <w:lvlJc w:val="left"/>
      <w:pPr>
        <w:tabs>
          <w:tab w:val="num" w:pos="5040"/>
        </w:tabs>
        <w:ind w:left="5040" w:hanging="360"/>
      </w:pPr>
      <w:rPr>
        <w:rFonts w:ascii="Arial" w:hAnsi="Arial" w:hint="default"/>
      </w:rPr>
    </w:lvl>
    <w:lvl w:ilvl="7" w:tplc="5E7E8AC6" w:tentative="1">
      <w:start w:val="1"/>
      <w:numFmt w:val="bullet"/>
      <w:lvlText w:val="–"/>
      <w:lvlJc w:val="left"/>
      <w:pPr>
        <w:tabs>
          <w:tab w:val="num" w:pos="5760"/>
        </w:tabs>
        <w:ind w:left="5760" w:hanging="360"/>
      </w:pPr>
      <w:rPr>
        <w:rFonts w:ascii="Arial" w:hAnsi="Arial" w:hint="default"/>
      </w:rPr>
    </w:lvl>
    <w:lvl w:ilvl="8" w:tplc="5C56C808" w:tentative="1">
      <w:start w:val="1"/>
      <w:numFmt w:val="bullet"/>
      <w:lvlText w:val="–"/>
      <w:lvlJc w:val="left"/>
      <w:pPr>
        <w:tabs>
          <w:tab w:val="num" w:pos="6480"/>
        </w:tabs>
        <w:ind w:left="6480" w:hanging="360"/>
      </w:pPr>
      <w:rPr>
        <w:rFonts w:ascii="Arial" w:hAnsi="Arial" w:hint="default"/>
      </w:rPr>
    </w:lvl>
  </w:abstractNum>
  <w:abstractNum w:abstractNumId="4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756790D"/>
    <w:multiLevelType w:val="hybridMultilevel"/>
    <w:tmpl w:val="92624F8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42"/>
  </w:num>
  <w:num w:numId="2">
    <w:abstractNumId w:val="1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43"/>
  </w:num>
  <w:num w:numId="6">
    <w:abstractNumId w:val="37"/>
  </w:num>
  <w:num w:numId="7">
    <w:abstractNumId w:val="32"/>
  </w:num>
  <w:num w:numId="8">
    <w:abstractNumId w:val="40"/>
  </w:num>
  <w:num w:numId="9">
    <w:abstractNumId w:val="13"/>
  </w:num>
  <w:num w:numId="10">
    <w:abstractNumId w:val="28"/>
  </w:num>
  <w:num w:numId="11">
    <w:abstractNumId w:val="5"/>
  </w:num>
  <w:num w:numId="12">
    <w:abstractNumId w:val="7"/>
  </w:num>
  <w:num w:numId="13">
    <w:abstractNumId w:val="26"/>
  </w:num>
  <w:num w:numId="14">
    <w:abstractNumId w:val="34"/>
  </w:num>
  <w:num w:numId="15">
    <w:abstractNumId w:val="17"/>
  </w:num>
  <w:num w:numId="16">
    <w:abstractNumId w:val="2"/>
  </w:num>
  <w:num w:numId="17">
    <w:abstractNumId w:val="24"/>
  </w:num>
  <w:num w:numId="18">
    <w:abstractNumId w:val="15"/>
  </w:num>
  <w:num w:numId="19">
    <w:abstractNumId w:val="41"/>
  </w:num>
  <w:num w:numId="20">
    <w:abstractNumId w:val="27"/>
  </w:num>
  <w:num w:numId="21">
    <w:abstractNumId w:val="33"/>
  </w:num>
  <w:num w:numId="22">
    <w:abstractNumId w:val="16"/>
  </w:num>
  <w:num w:numId="23">
    <w:abstractNumId w:val="11"/>
  </w:num>
  <w:num w:numId="24">
    <w:abstractNumId w:val="30"/>
  </w:num>
  <w:num w:numId="25">
    <w:abstractNumId w:val="25"/>
  </w:num>
  <w:num w:numId="26">
    <w:abstractNumId w:val="39"/>
  </w:num>
  <w:num w:numId="27">
    <w:abstractNumId w:val="20"/>
  </w:num>
  <w:num w:numId="28">
    <w:abstractNumId w:val="38"/>
  </w:num>
  <w:num w:numId="29">
    <w:abstractNumId w:val="4"/>
  </w:num>
  <w:num w:numId="30">
    <w:abstractNumId w:val="18"/>
  </w:num>
  <w:num w:numId="31">
    <w:abstractNumId w:val="23"/>
  </w:num>
  <w:num w:numId="32">
    <w:abstractNumId w:val="35"/>
  </w:num>
  <w:num w:numId="33">
    <w:abstractNumId w:val="21"/>
  </w:num>
  <w:num w:numId="34">
    <w:abstractNumId w:val="36"/>
  </w:num>
  <w:num w:numId="35">
    <w:abstractNumId w:val="19"/>
  </w:num>
  <w:num w:numId="36">
    <w:abstractNumId w:val="10"/>
  </w:num>
  <w:num w:numId="37">
    <w:abstractNumId w:val="22"/>
  </w:num>
  <w:num w:numId="38">
    <w:abstractNumId w:val="8"/>
  </w:num>
  <w:num w:numId="39">
    <w:abstractNumId w:val="29"/>
  </w:num>
  <w:num w:numId="40">
    <w:abstractNumId w:val="31"/>
  </w:num>
  <w:num w:numId="41">
    <w:abstractNumId w:val="3"/>
  </w:num>
  <w:num w:numId="42">
    <w:abstractNumId w:val="6"/>
  </w:num>
  <w:num w:numId="43">
    <w:abstractNumId w:val="9"/>
  </w:num>
  <w:num w:numId="44">
    <w:abstractNumId w:val="14"/>
  </w:num>
  <w:num w:numId="45">
    <w:abstractNumId w:val="4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56FA"/>
    <w:rsid w:val="00006BE9"/>
    <w:rsid w:val="00007DA3"/>
    <w:rsid w:val="000116E1"/>
    <w:rsid w:val="00012287"/>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51C9"/>
    <w:rsid w:val="00040415"/>
    <w:rsid w:val="00040E67"/>
    <w:rsid w:val="000428A6"/>
    <w:rsid w:val="00043CEF"/>
    <w:rsid w:val="00044386"/>
    <w:rsid w:val="00045161"/>
    <w:rsid w:val="00045B00"/>
    <w:rsid w:val="00052E65"/>
    <w:rsid w:val="000535CD"/>
    <w:rsid w:val="00054925"/>
    <w:rsid w:val="00056335"/>
    <w:rsid w:val="00056681"/>
    <w:rsid w:val="000572EC"/>
    <w:rsid w:val="00061096"/>
    <w:rsid w:val="00062E54"/>
    <w:rsid w:val="00065037"/>
    <w:rsid w:val="00065620"/>
    <w:rsid w:val="00066152"/>
    <w:rsid w:val="00067305"/>
    <w:rsid w:val="00070A36"/>
    <w:rsid w:val="000711B6"/>
    <w:rsid w:val="00076B28"/>
    <w:rsid w:val="00077697"/>
    <w:rsid w:val="0008062B"/>
    <w:rsid w:val="00085476"/>
    <w:rsid w:val="00085928"/>
    <w:rsid w:val="00086708"/>
    <w:rsid w:val="00086903"/>
    <w:rsid w:val="00090527"/>
    <w:rsid w:val="0009265A"/>
    <w:rsid w:val="00092992"/>
    <w:rsid w:val="00096C7C"/>
    <w:rsid w:val="00096D15"/>
    <w:rsid w:val="0009759D"/>
    <w:rsid w:val="000978E5"/>
    <w:rsid w:val="00097CDA"/>
    <w:rsid w:val="000A2135"/>
    <w:rsid w:val="000A4901"/>
    <w:rsid w:val="000A4905"/>
    <w:rsid w:val="000B16FF"/>
    <w:rsid w:val="000B3028"/>
    <w:rsid w:val="000B4F96"/>
    <w:rsid w:val="000B5F09"/>
    <w:rsid w:val="000B6698"/>
    <w:rsid w:val="000B7114"/>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225"/>
    <w:rsid w:val="000D037D"/>
    <w:rsid w:val="000D2016"/>
    <w:rsid w:val="000D258D"/>
    <w:rsid w:val="000D313E"/>
    <w:rsid w:val="000D65AF"/>
    <w:rsid w:val="000E0571"/>
    <w:rsid w:val="000E0617"/>
    <w:rsid w:val="000E1198"/>
    <w:rsid w:val="000E25B1"/>
    <w:rsid w:val="000E2763"/>
    <w:rsid w:val="000E2835"/>
    <w:rsid w:val="000E2870"/>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4070"/>
    <w:rsid w:val="00104515"/>
    <w:rsid w:val="00104750"/>
    <w:rsid w:val="00105BDF"/>
    <w:rsid w:val="00110B60"/>
    <w:rsid w:val="00112236"/>
    <w:rsid w:val="00114903"/>
    <w:rsid w:val="00120388"/>
    <w:rsid w:val="00121664"/>
    <w:rsid w:val="001231BE"/>
    <w:rsid w:val="00124544"/>
    <w:rsid w:val="00124A20"/>
    <w:rsid w:val="0013116C"/>
    <w:rsid w:val="0013384B"/>
    <w:rsid w:val="00133B64"/>
    <w:rsid w:val="001343B5"/>
    <w:rsid w:val="00135289"/>
    <w:rsid w:val="00135423"/>
    <w:rsid w:val="001405D3"/>
    <w:rsid w:val="001417EE"/>
    <w:rsid w:val="001428F9"/>
    <w:rsid w:val="00142ECA"/>
    <w:rsid w:val="00143CD4"/>
    <w:rsid w:val="0014483A"/>
    <w:rsid w:val="00145A68"/>
    <w:rsid w:val="001474E4"/>
    <w:rsid w:val="0015062D"/>
    <w:rsid w:val="00153894"/>
    <w:rsid w:val="00154AF7"/>
    <w:rsid w:val="00155A02"/>
    <w:rsid w:val="00156A26"/>
    <w:rsid w:val="00157326"/>
    <w:rsid w:val="00157EB9"/>
    <w:rsid w:val="001606ED"/>
    <w:rsid w:val="00161C22"/>
    <w:rsid w:val="00165AD7"/>
    <w:rsid w:val="001674B1"/>
    <w:rsid w:val="0016769E"/>
    <w:rsid w:val="001676F5"/>
    <w:rsid w:val="00171176"/>
    <w:rsid w:val="00172716"/>
    <w:rsid w:val="00173E78"/>
    <w:rsid w:val="001779D6"/>
    <w:rsid w:val="00177C84"/>
    <w:rsid w:val="001819F9"/>
    <w:rsid w:val="0018242F"/>
    <w:rsid w:val="00183DC5"/>
    <w:rsid w:val="00184501"/>
    <w:rsid w:val="001853AA"/>
    <w:rsid w:val="001865D8"/>
    <w:rsid w:val="00186701"/>
    <w:rsid w:val="00193351"/>
    <w:rsid w:val="00193BD4"/>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2CED"/>
    <w:rsid w:val="001B37B6"/>
    <w:rsid w:val="001B3EB1"/>
    <w:rsid w:val="001B44EE"/>
    <w:rsid w:val="001B5ADC"/>
    <w:rsid w:val="001B6EA6"/>
    <w:rsid w:val="001B6EBF"/>
    <w:rsid w:val="001C2BDD"/>
    <w:rsid w:val="001C5191"/>
    <w:rsid w:val="001C581C"/>
    <w:rsid w:val="001C661B"/>
    <w:rsid w:val="001C6BA8"/>
    <w:rsid w:val="001C7FCA"/>
    <w:rsid w:val="001D16C7"/>
    <w:rsid w:val="001D1F25"/>
    <w:rsid w:val="001D3B97"/>
    <w:rsid w:val="001D5433"/>
    <w:rsid w:val="001E0068"/>
    <w:rsid w:val="001E1C3A"/>
    <w:rsid w:val="001E37AA"/>
    <w:rsid w:val="001E40DA"/>
    <w:rsid w:val="001E52B0"/>
    <w:rsid w:val="001E70ED"/>
    <w:rsid w:val="001F379B"/>
    <w:rsid w:val="001F43BC"/>
    <w:rsid w:val="001F43CA"/>
    <w:rsid w:val="001F555C"/>
    <w:rsid w:val="001F59EF"/>
    <w:rsid w:val="001F72DA"/>
    <w:rsid w:val="002007C3"/>
    <w:rsid w:val="00200A1B"/>
    <w:rsid w:val="00200C1E"/>
    <w:rsid w:val="00201E92"/>
    <w:rsid w:val="00202C90"/>
    <w:rsid w:val="00205842"/>
    <w:rsid w:val="002060A0"/>
    <w:rsid w:val="00207AC6"/>
    <w:rsid w:val="002116A5"/>
    <w:rsid w:val="00212451"/>
    <w:rsid w:val="002148E4"/>
    <w:rsid w:val="002148E6"/>
    <w:rsid w:val="0021547B"/>
    <w:rsid w:val="00217953"/>
    <w:rsid w:val="00217E48"/>
    <w:rsid w:val="002220F5"/>
    <w:rsid w:val="00222276"/>
    <w:rsid w:val="002252C6"/>
    <w:rsid w:val="002270BA"/>
    <w:rsid w:val="00231B5A"/>
    <w:rsid w:val="00233AB5"/>
    <w:rsid w:val="0023570E"/>
    <w:rsid w:val="002374D3"/>
    <w:rsid w:val="0024070D"/>
    <w:rsid w:val="00240DBC"/>
    <w:rsid w:val="00241E7E"/>
    <w:rsid w:val="002430F4"/>
    <w:rsid w:val="00243740"/>
    <w:rsid w:val="00245D6B"/>
    <w:rsid w:val="0024653A"/>
    <w:rsid w:val="0024747A"/>
    <w:rsid w:val="0025157A"/>
    <w:rsid w:val="002540E9"/>
    <w:rsid w:val="002554B5"/>
    <w:rsid w:val="0025567E"/>
    <w:rsid w:val="00255B3F"/>
    <w:rsid w:val="00256CE6"/>
    <w:rsid w:val="002611B7"/>
    <w:rsid w:val="0026177F"/>
    <w:rsid w:val="00261E69"/>
    <w:rsid w:val="00262232"/>
    <w:rsid w:val="00262AFD"/>
    <w:rsid w:val="00262D2F"/>
    <w:rsid w:val="00263599"/>
    <w:rsid w:val="00263900"/>
    <w:rsid w:val="002649FE"/>
    <w:rsid w:val="0026568E"/>
    <w:rsid w:val="00265ED3"/>
    <w:rsid w:val="00267291"/>
    <w:rsid w:val="002673D4"/>
    <w:rsid w:val="00267B0E"/>
    <w:rsid w:val="002728A0"/>
    <w:rsid w:val="00275C05"/>
    <w:rsid w:val="00275F17"/>
    <w:rsid w:val="0027732A"/>
    <w:rsid w:val="00277796"/>
    <w:rsid w:val="00277809"/>
    <w:rsid w:val="002822FD"/>
    <w:rsid w:val="00282CEF"/>
    <w:rsid w:val="00283B09"/>
    <w:rsid w:val="002859F2"/>
    <w:rsid w:val="00286AD7"/>
    <w:rsid w:val="0028756B"/>
    <w:rsid w:val="002907CA"/>
    <w:rsid w:val="00291356"/>
    <w:rsid w:val="00291491"/>
    <w:rsid w:val="00293D00"/>
    <w:rsid w:val="0029503F"/>
    <w:rsid w:val="00295C4A"/>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1DED"/>
    <w:rsid w:val="002B2330"/>
    <w:rsid w:val="002B25E1"/>
    <w:rsid w:val="002B2F49"/>
    <w:rsid w:val="002B313B"/>
    <w:rsid w:val="002B3F6A"/>
    <w:rsid w:val="002B5151"/>
    <w:rsid w:val="002B5F75"/>
    <w:rsid w:val="002B7759"/>
    <w:rsid w:val="002C1072"/>
    <w:rsid w:val="002C185A"/>
    <w:rsid w:val="002C229F"/>
    <w:rsid w:val="002C22E1"/>
    <w:rsid w:val="002C2791"/>
    <w:rsid w:val="002C30EB"/>
    <w:rsid w:val="002C31C8"/>
    <w:rsid w:val="002C6778"/>
    <w:rsid w:val="002C6A41"/>
    <w:rsid w:val="002C7FA1"/>
    <w:rsid w:val="002D2588"/>
    <w:rsid w:val="002D2DC5"/>
    <w:rsid w:val="002D2F5A"/>
    <w:rsid w:val="002D3578"/>
    <w:rsid w:val="002D42C4"/>
    <w:rsid w:val="002D5AB1"/>
    <w:rsid w:val="002D5E75"/>
    <w:rsid w:val="002D6B8C"/>
    <w:rsid w:val="002E00D6"/>
    <w:rsid w:val="002E1247"/>
    <w:rsid w:val="002E2E2E"/>
    <w:rsid w:val="002E4D10"/>
    <w:rsid w:val="002E584F"/>
    <w:rsid w:val="002E5ECE"/>
    <w:rsid w:val="002E614D"/>
    <w:rsid w:val="002E7C8E"/>
    <w:rsid w:val="002E7D51"/>
    <w:rsid w:val="002F2506"/>
    <w:rsid w:val="002F25A4"/>
    <w:rsid w:val="002F5393"/>
    <w:rsid w:val="002F58E7"/>
    <w:rsid w:val="00301B4C"/>
    <w:rsid w:val="0030239E"/>
    <w:rsid w:val="00302928"/>
    <w:rsid w:val="003032FB"/>
    <w:rsid w:val="00305910"/>
    <w:rsid w:val="003063FC"/>
    <w:rsid w:val="00307D0C"/>
    <w:rsid w:val="00311466"/>
    <w:rsid w:val="00312DA6"/>
    <w:rsid w:val="00316813"/>
    <w:rsid w:val="003174D4"/>
    <w:rsid w:val="00317A7F"/>
    <w:rsid w:val="00321998"/>
    <w:rsid w:val="003220B6"/>
    <w:rsid w:val="0032235C"/>
    <w:rsid w:val="00324B50"/>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79C"/>
    <w:rsid w:val="00362950"/>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4364"/>
    <w:rsid w:val="003846A2"/>
    <w:rsid w:val="00385698"/>
    <w:rsid w:val="00386897"/>
    <w:rsid w:val="003902F2"/>
    <w:rsid w:val="003920A7"/>
    <w:rsid w:val="00392134"/>
    <w:rsid w:val="003935E4"/>
    <w:rsid w:val="00393BA0"/>
    <w:rsid w:val="00397075"/>
    <w:rsid w:val="003A0D45"/>
    <w:rsid w:val="003A139E"/>
    <w:rsid w:val="003A1B0C"/>
    <w:rsid w:val="003A4868"/>
    <w:rsid w:val="003A5650"/>
    <w:rsid w:val="003B2592"/>
    <w:rsid w:val="003B3C86"/>
    <w:rsid w:val="003B3DAE"/>
    <w:rsid w:val="003B3E3E"/>
    <w:rsid w:val="003B73BB"/>
    <w:rsid w:val="003C2638"/>
    <w:rsid w:val="003C3390"/>
    <w:rsid w:val="003C47C1"/>
    <w:rsid w:val="003C50CD"/>
    <w:rsid w:val="003C7359"/>
    <w:rsid w:val="003D1CED"/>
    <w:rsid w:val="003D2329"/>
    <w:rsid w:val="003D34F5"/>
    <w:rsid w:val="003D359D"/>
    <w:rsid w:val="003D4D53"/>
    <w:rsid w:val="003D508F"/>
    <w:rsid w:val="003D59C0"/>
    <w:rsid w:val="003D63C1"/>
    <w:rsid w:val="003D6FC7"/>
    <w:rsid w:val="003E0564"/>
    <w:rsid w:val="003E1E45"/>
    <w:rsid w:val="003E2033"/>
    <w:rsid w:val="003E2203"/>
    <w:rsid w:val="003E4B92"/>
    <w:rsid w:val="003F2B43"/>
    <w:rsid w:val="003F794B"/>
    <w:rsid w:val="0040042D"/>
    <w:rsid w:val="004004E0"/>
    <w:rsid w:val="00400A20"/>
    <w:rsid w:val="00400BF9"/>
    <w:rsid w:val="00400C8D"/>
    <w:rsid w:val="00403E3E"/>
    <w:rsid w:val="00405673"/>
    <w:rsid w:val="00405BEC"/>
    <w:rsid w:val="00407700"/>
    <w:rsid w:val="00410422"/>
    <w:rsid w:val="00410E56"/>
    <w:rsid w:val="004122D2"/>
    <w:rsid w:val="004133C0"/>
    <w:rsid w:val="00421061"/>
    <w:rsid w:val="004212C2"/>
    <w:rsid w:val="00422F0D"/>
    <w:rsid w:val="00426C1E"/>
    <w:rsid w:val="004276E3"/>
    <w:rsid w:val="00430CF6"/>
    <w:rsid w:val="004321BF"/>
    <w:rsid w:val="0043335E"/>
    <w:rsid w:val="00434FE2"/>
    <w:rsid w:val="0043502B"/>
    <w:rsid w:val="00436BBC"/>
    <w:rsid w:val="00437339"/>
    <w:rsid w:val="004377D7"/>
    <w:rsid w:val="00437BBB"/>
    <w:rsid w:val="00442358"/>
    <w:rsid w:val="00442F7E"/>
    <w:rsid w:val="00443285"/>
    <w:rsid w:val="0044457F"/>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67967"/>
    <w:rsid w:val="00470B06"/>
    <w:rsid w:val="00471B3D"/>
    <w:rsid w:val="00471FCA"/>
    <w:rsid w:val="00474A2A"/>
    <w:rsid w:val="004755F5"/>
    <w:rsid w:val="004825D9"/>
    <w:rsid w:val="0048275D"/>
    <w:rsid w:val="004835AB"/>
    <w:rsid w:val="004854A4"/>
    <w:rsid w:val="004857D4"/>
    <w:rsid w:val="004869CC"/>
    <w:rsid w:val="004871D0"/>
    <w:rsid w:val="00492FE9"/>
    <w:rsid w:val="00496940"/>
    <w:rsid w:val="00496AD9"/>
    <w:rsid w:val="004972B9"/>
    <w:rsid w:val="00497B05"/>
    <w:rsid w:val="004A1785"/>
    <w:rsid w:val="004A2C47"/>
    <w:rsid w:val="004A4386"/>
    <w:rsid w:val="004A54F6"/>
    <w:rsid w:val="004A709E"/>
    <w:rsid w:val="004A70D1"/>
    <w:rsid w:val="004A72B5"/>
    <w:rsid w:val="004A799E"/>
    <w:rsid w:val="004A7E5B"/>
    <w:rsid w:val="004B015C"/>
    <w:rsid w:val="004B018E"/>
    <w:rsid w:val="004B47CB"/>
    <w:rsid w:val="004B5AE8"/>
    <w:rsid w:val="004C03D8"/>
    <w:rsid w:val="004C27CA"/>
    <w:rsid w:val="004C318E"/>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3C0E"/>
    <w:rsid w:val="004E46BA"/>
    <w:rsid w:val="004E4AA6"/>
    <w:rsid w:val="004E4D1D"/>
    <w:rsid w:val="004E51F8"/>
    <w:rsid w:val="004E5487"/>
    <w:rsid w:val="004E65F2"/>
    <w:rsid w:val="004E6BC4"/>
    <w:rsid w:val="004F138B"/>
    <w:rsid w:val="004F27F7"/>
    <w:rsid w:val="004F3221"/>
    <w:rsid w:val="004F5212"/>
    <w:rsid w:val="004F5393"/>
    <w:rsid w:val="004F6206"/>
    <w:rsid w:val="004F6662"/>
    <w:rsid w:val="004F68D2"/>
    <w:rsid w:val="004F77C3"/>
    <w:rsid w:val="00500E2D"/>
    <w:rsid w:val="00501682"/>
    <w:rsid w:val="00503454"/>
    <w:rsid w:val="00503C94"/>
    <w:rsid w:val="0050769F"/>
    <w:rsid w:val="005113C6"/>
    <w:rsid w:val="00513302"/>
    <w:rsid w:val="005138D9"/>
    <w:rsid w:val="00514C1C"/>
    <w:rsid w:val="00514F7E"/>
    <w:rsid w:val="0051752D"/>
    <w:rsid w:val="00517D82"/>
    <w:rsid w:val="00522942"/>
    <w:rsid w:val="005230B3"/>
    <w:rsid w:val="0052565C"/>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1A36"/>
    <w:rsid w:val="00552E13"/>
    <w:rsid w:val="00554EBD"/>
    <w:rsid w:val="005550C4"/>
    <w:rsid w:val="00556B4B"/>
    <w:rsid w:val="00557A13"/>
    <w:rsid w:val="00561CAD"/>
    <w:rsid w:val="00563174"/>
    <w:rsid w:val="0056599D"/>
    <w:rsid w:val="00565E43"/>
    <w:rsid w:val="00566046"/>
    <w:rsid w:val="00567738"/>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5FA2"/>
    <w:rsid w:val="00587364"/>
    <w:rsid w:val="00590743"/>
    <w:rsid w:val="0059199B"/>
    <w:rsid w:val="00593407"/>
    <w:rsid w:val="00593AEA"/>
    <w:rsid w:val="005948B9"/>
    <w:rsid w:val="00595215"/>
    <w:rsid w:val="005A0AEB"/>
    <w:rsid w:val="005A13FF"/>
    <w:rsid w:val="005A4EBC"/>
    <w:rsid w:val="005A50F6"/>
    <w:rsid w:val="005A55E0"/>
    <w:rsid w:val="005A5B95"/>
    <w:rsid w:val="005B031A"/>
    <w:rsid w:val="005B0696"/>
    <w:rsid w:val="005B09A2"/>
    <w:rsid w:val="005B0C9E"/>
    <w:rsid w:val="005B1C4B"/>
    <w:rsid w:val="005B1DB6"/>
    <w:rsid w:val="005B1E24"/>
    <w:rsid w:val="005B2030"/>
    <w:rsid w:val="005B2D4B"/>
    <w:rsid w:val="005B3195"/>
    <w:rsid w:val="005B3868"/>
    <w:rsid w:val="005B3E09"/>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4B33"/>
    <w:rsid w:val="005F0B2A"/>
    <w:rsid w:val="005F22DD"/>
    <w:rsid w:val="005F2C19"/>
    <w:rsid w:val="005F454C"/>
    <w:rsid w:val="005F5590"/>
    <w:rsid w:val="005F57DF"/>
    <w:rsid w:val="005F5C13"/>
    <w:rsid w:val="005F5F3E"/>
    <w:rsid w:val="005F7BE6"/>
    <w:rsid w:val="005F7CE2"/>
    <w:rsid w:val="0060091D"/>
    <w:rsid w:val="00600925"/>
    <w:rsid w:val="00601380"/>
    <w:rsid w:val="0060152C"/>
    <w:rsid w:val="00601E14"/>
    <w:rsid w:val="00602A41"/>
    <w:rsid w:val="0060507F"/>
    <w:rsid w:val="006064D2"/>
    <w:rsid w:val="006131C4"/>
    <w:rsid w:val="00613D75"/>
    <w:rsid w:val="00614F94"/>
    <w:rsid w:val="0061645B"/>
    <w:rsid w:val="00620370"/>
    <w:rsid w:val="0062315A"/>
    <w:rsid w:val="00623942"/>
    <w:rsid w:val="006243B4"/>
    <w:rsid w:val="006248C8"/>
    <w:rsid w:val="006257BB"/>
    <w:rsid w:val="00625EC0"/>
    <w:rsid w:val="006269E1"/>
    <w:rsid w:val="0063112E"/>
    <w:rsid w:val="006337DA"/>
    <w:rsid w:val="006360B1"/>
    <w:rsid w:val="00636C3C"/>
    <w:rsid w:val="00640BE2"/>
    <w:rsid w:val="006413BD"/>
    <w:rsid w:val="00643411"/>
    <w:rsid w:val="0064379C"/>
    <w:rsid w:val="00645957"/>
    <w:rsid w:val="00645B7C"/>
    <w:rsid w:val="00647B8E"/>
    <w:rsid w:val="00650238"/>
    <w:rsid w:val="00650656"/>
    <w:rsid w:val="00651542"/>
    <w:rsid w:val="00651AF4"/>
    <w:rsid w:val="00651DA1"/>
    <w:rsid w:val="00652512"/>
    <w:rsid w:val="00655A75"/>
    <w:rsid w:val="006574DE"/>
    <w:rsid w:val="00660B93"/>
    <w:rsid w:val="00662C33"/>
    <w:rsid w:val="00665629"/>
    <w:rsid w:val="00666C7B"/>
    <w:rsid w:val="00670545"/>
    <w:rsid w:val="00670DDF"/>
    <w:rsid w:val="00671A4A"/>
    <w:rsid w:val="006726BA"/>
    <w:rsid w:val="006729F1"/>
    <w:rsid w:val="00673747"/>
    <w:rsid w:val="00674BFE"/>
    <w:rsid w:val="00674D96"/>
    <w:rsid w:val="00674F57"/>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A7FD5"/>
    <w:rsid w:val="006B06F2"/>
    <w:rsid w:val="006B1410"/>
    <w:rsid w:val="006B167E"/>
    <w:rsid w:val="006B2C78"/>
    <w:rsid w:val="006B3369"/>
    <w:rsid w:val="006B4A2C"/>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461"/>
    <w:rsid w:val="006E4A14"/>
    <w:rsid w:val="006E6FEC"/>
    <w:rsid w:val="006E7C0E"/>
    <w:rsid w:val="006F0364"/>
    <w:rsid w:val="006F3B92"/>
    <w:rsid w:val="006F45A8"/>
    <w:rsid w:val="006F4D9E"/>
    <w:rsid w:val="006F5C9C"/>
    <w:rsid w:val="006F5EB1"/>
    <w:rsid w:val="006F63D7"/>
    <w:rsid w:val="006F65ED"/>
    <w:rsid w:val="006F66E9"/>
    <w:rsid w:val="006F7EB3"/>
    <w:rsid w:val="00700880"/>
    <w:rsid w:val="00700C34"/>
    <w:rsid w:val="00700F8C"/>
    <w:rsid w:val="00703EA3"/>
    <w:rsid w:val="00704AF3"/>
    <w:rsid w:val="00705C70"/>
    <w:rsid w:val="00707799"/>
    <w:rsid w:val="0071049F"/>
    <w:rsid w:val="007109C2"/>
    <w:rsid w:val="00710E7D"/>
    <w:rsid w:val="00711F90"/>
    <w:rsid w:val="00712642"/>
    <w:rsid w:val="00712C0F"/>
    <w:rsid w:val="0071310F"/>
    <w:rsid w:val="007131E0"/>
    <w:rsid w:val="0071446C"/>
    <w:rsid w:val="00716C8E"/>
    <w:rsid w:val="00722416"/>
    <w:rsid w:val="0072411B"/>
    <w:rsid w:val="00725634"/>
    <w:rsid w:val="007268DE"/>
    <w:rsid w:val="00727E49"/>
    <w:rsid w:val="007305C9"/>
    <w:rsid w:val="00731B12"/>
    <w:rsid w:val="00732A63"/>
    <w:rsid w:val="00735354"/>
    <w:rsid w:val="00735932"/>
    <w:rsid w:val="0073614F"/>
    <w:rsid w:val="007374EE"/>
    <w:rsid w:val="00740424"/>
    <w:rsid w:val="00741117"/>
    <w:rsid w:val="007414F6"/>
    <w:rsid w:val="00741582"/>
    <w:rsid w:val="00743BE3"/>
    <w:rsid w:val="00747318"/>
    <w:rsid w:val="00747C66"/>
    <w:rsid w:val="00750D31"/>
    <w:rsid w:val="007539EF"/>
    <w:rsid w:val="00753EBD"/>
    <w:rsid w:val="007546FE"/>
    <w:rsid w:val="00755EE6"/>
    <w:rsid w:val="00756208"/>
    <w:rsid w:val="00756A45"/>
    <w:rsid w:val="0076024D"/>
    <w:rsid w:val="0076155F"/>
    <w:rsid w:val="00762290"/>
    <w:rsid w:val="007628C6"/>
    <w:rsid w:val="00762F1F"/>
    <w:rsid w:val="007644B2"/>
    <w:rsid w:val="00770F4C"/>
    <w:rsid w:val="00773EAC"/>
    <w:rsid w:val="007759AB"/>
    <w:rsid w:val="0077608B"/>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2F2A"/>
    <w:rsid w:val="007A302C"/>
    <w:rsid w:val="007A3DBC"/>
    <w:rsid w:val="007A4368"/>
    <w:rsid w:val="007A5803"/>
    <w:rsid w:val="007A7577"/>
    <w:rsid w:val="007B092B"/>
    <w:rsid w:val="007B0F8D"/>
    <w:rsid w:val="007B3965"/>
    <w:rsid w:val="007B3F68"/>
    <w:rsid w:val="007B4516"/>
    <w:rsid w:val="007B5B88"/>
    <w:rsid w:val="007B787E"/>
    <w:rsid w:val="007B7D71"/>
    <w:rsid w:val="007C0D9A"/>
    <w:rsid w:val="007C1D5E"/>
    <w:rsid w:val="007C4006"/>
    <w:rsid w:val="007C4DCA"/>
    <w:rsid w:val="007C4E7E"/>
    <w:rsid w:val="007C5749"/>
    <w:rsid w:val="007C6DC2"/>
    <w:rsid w:val="007C7601"/>
    <w:rsid w:val="007D0208"/>
    <w:rsid w:val="007D0C8B"/>
    <w:rsid w:val="007D149C"/>
    <w:rsid w:val="007D1713"/>
    <w:rsid w:val="007D2C83"/>
    <w:rsid w:val="007D32C1"/>
    <w:rsid w:val="007D4CD4"/>
    <w:rsid w:val="007D5112"/>
    <w:rsid w:val="007D5DEC"/>
    <w:rsid w:val="007D7FBF"/>
    <w:rsid w:val="007E310E"/>
    <w:rsid w:val="007E4854"/>
    <w:rsid w:val="007E75F8"/>
    <w:rsid w:val="007E7D91"/>
    <w:rsid w:val="007F0671"/>
    <w:rsid w:val="007F5266"/>
    <w:rsid w:val="007F6DB3"/>
    <w:rsid w:val="007F748B"/>
    <w:rsid w:val="008003F5"/>
    <w:rsid w:val="00801C00"/>
    <w:rsid w:val="008037C6"/>
    <w:rsid w:val="00803D35"/>
    <w:rsid w:val="00803F16"/>
    <w:rsid w:val="008046EB"/>
    <w:rsid w:val="008047EE"/>
    <w:rsid w:val="00804ED7"/>
    <w:rsid w:val="00810B61"/>
    <w:rsid w:val="008126EE"/>
    <w:rsid w:val="00812A2D"/>
    <w:rsid w:val="00814EC0"/>
    <w:rsid w:val="00815657"/>
    <w:rsid w:val="008165EB"/>
    <w:rsid w:val="00820D0F"/>
    <w:rsid w:val="00823592"/>
    <w:rsid w:val="008274BD"/>
    <w:rsid w:val="008276EA"/>
    <w:rsid w:val="00830024"/>
    <w:rsid w:val="00830231"/>
    <w:rsid w:val="00830261"/>
    <w:rsid w:val="008302E5"/>
    <w:rsid w:val="008337CF"/>
    <w:rsid w:val="00833C9A"/>
    <w:rsid w:val="00835029"/>
    <w:rsid w:val="00836945"/>
    <w:rsid w:val="00836D0C"/>
    <w:rsid w:val="00840A3B"/>
    <w:rsid w:val="00840B15"/>
    <w:rsid w:val="00840D37"/>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045D"/>
    <w:rsid w:val="008725F8"/>
    <w:rsid w:val="00876617"/>
    <w:rsid w:val="00876A67"/>
    <w:rsid w:val="00876B63"/>
    <w:rsid w:val="0088061E"/>
    <w:rsid w:val="008830E8"/>
    <w:rsid w:val="00883887"/>
    <w:rsid w:val="00883CE2"/>
    <w:rsid w:val="00884FE3"/>
    <w:rsid w:val="008856C7"/>
    <w:rsid w:val="00885CCD"/>
    <w:rsid w:val="00886580"/>
    <w:rsid w:val="00886C88"/>
    <w:rsid w:val="008923A3"/>
    <w:rsid w:val="00892C46"/>
    <w:rsid w:val="00892F2F"/>
    <w:rsid w:val="00893066"/>
    <w:rsid w:val="00896BAD"/>
    <w:rsid w:val="008A117B"/>
    <w:rsid w:val="008A2B7F"/>
    <w:rsid w:val="008A2BE6"/>
    <w:rsid w:val="008A3176"/>
    <w:rsid w:val="008B0026"/>
    <w:rsid w:val="008B1759"/>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D3A7F"/>
    <w:rsid w:val="008D624A"/>
    <w:rsid w:val="008E1B19"/>
    <w:rsid w:val="008E1F4A"/>
    <w:rsid w:val="008E282F"/>
    <w:rsid w:val="008E500F"/>
    <w:rsid w:val="008E508C"/>
    <w:rsid w:val="008E6B2F"/>
    <w:rsid w:val="008E6B76"/>
    <w:rsid w:val="008E6DA4"/>
    <w:rsid w:val="008E7DCD"/>
    <w:rsid w:val="008F0454"/>
    <w:rsid w:val="008F0F4F"/>
    <w:rsid w:val="008F4EA0"/>
    <w:rsid w:val="008F6459"/>
    <w:rsid w:val="008F6A9D"/>
    <w:rsid w:val="008F76D8"/>
    <w:rsid w:val="009004BD"/>
    <w:rsid w:val="00900B73"/>
    <w:rsid w:val="00900B8E"/>
    <w:rsid w:val="00901A18"/>
    <w:rsid w:val="00903B1B"/>
    <w:rsid w:val="00904EF0"/>
    <w:rsid w:val="00906648"/>
    <w:rsid w:val="00907AE7"/>
    <w:rsid w:val="00910FCC"/>
    <w:rsid w:val="00911615"/>
    <w:rsid w:val="00912463"/>
    <w:rsid w:val="00912496"/>
    <w:rsid w:val="00913853"/>
    <w:rsid w:val="00913D41"/>
    <w:rsid w:val="009148F6"/>
    <w:rsid w:val="00916CFB"/>
    <w:rsid w:val="0091770D"/>
    <w:rsid w:val="00920077"/>
    <w:rsid w:val="009201E3"/>
    <w:rsid w:val="00922281"/>
    <w:rsid w:val="009229B5"/>
    <w:rsid w:val="00924020"/>
    <w:rsid w:val="00924E64"/>
    <w:rsid w:val="00924F3E"/>
    <w:rsid w:val="00925447"/>
    <w:rsid w:val="00925EA6"/>
    <w:rsid w:val="00925F75"/>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752B"/>
    <w:rsid w:val="009521E6"/>
    <w:rsid w:val="00953EA4"/>
    <w:rsid w:val="00954D6C"/>
    <w:rsid w:val="009552B1"/>
    <w:rsid w:val="00955F8C"/>
    <w:rsid w:val="0095713B"/>
    <w:rsid w:val="009571C5"/>
    <w:rsid w:val="00957904"/>
    <w:rsid w:val="00957B15"/>
    <w:rsid w:val="009611A3"/>
    <w:rsid w:val="009625B7"/>
    <w:rsid w:val="009640F3"/>
    <w:rsid w:val="0096468C"/>
    <w:rsid w:val="00964D93"/>
    <w:rsid w:val="00966316"/>
    <w:rsid w:val="0096749C"/>
    <w:rsid w:val="009724C5"/>
    <w:rsid w:val="009725D1"/>
    <w:rsid w:val="009727D8"/>
    <w:rsid w:val="00973A31"/>
    <w:rsid w:val="00974AF6"/>
    <w:rsid w:val="009756F4"/>
    <w:rsid w:val="00975FEC"/>
    <w:rsid w:val="00982C32"/>
    <w:rsid w:val="00983008"/>
    <w:rsid w:val="00984256"/>
    <w:rsid w:val="00984F5B"/>
    <w:rsid w:val="0098527C"/>
    <w:rsid w:val="009860D7"/>
    <w:rsid w:val="009869C8"/>
    <w:rsid w:val="00987340"/>
    <w:rsid w:val="009873CF"/>
    <w:rsid w:val="00987F1F"/>
    <w:rsid w:val="00992F40"/>
    <w:rsid w:val="0099559F"/>
    <w:rsid w:val="0099579E"/>
    <w:rsid w:val="00995AA1"/>
    <w:rsid w:val="00995C33"/>
    <w:rsid w:val="009961D6"/>
    <w:rsid w:val="00997B91"/>
    <w:rsid w:val="009A07FB"/>
    <w:rsid w:val="009A0B1F"/>
    <w:rsid w:val="009A250B"/>
    <w:rsid w:val="009A2A6D"/>
    <w:rsid w:val="009A4769"/>
    <w:rsid w:val="009A59A6"/>
    <w:rsid w:val="009A5B73"/>
    <w:rsid w:val="009B040E"/>
    <w:rsid w:val="009B08CE"/>
    <w:rsid w:val="009B0A97"/>
    <w:rsid w:val="009B2B38"/>
    <w:rsid w:val="009B2E48"/>
    <w:rsid w:val="009B334F"/>
    <w:rsid w:val="009B3DA9"/>
    <w:rsid w:val="009B42CD"/>
    <w:rsid w:val="009B4561"/>
    <w:rsid w:val="009B5214"/>
    <w:rsid w:val="009C0B29"/>
    <w:rsid w:val="009C221D"/>
    <w:rsid w:val="009C38A9"/>
    <w:rsid w:val="009C3F94"/>
    <w:rsid w:val="009C42F5"/>
    <w:rsid w:val="009C4E1C"/>
    <w:rsid w:val="009C72B8"/>
    <w:rsid w:val="009D0FD5"/>
    <w:rsid w:val="009D328C"/>
    <w:rsid w:val="009D3B5F"/>
    <w:rsid w:val="009D4030"/>
    <w:rsid w:val="009D457B"/>
    <w:rsid w:val="009D5705"/>
    <w:rsid w:val="009D6844"/>
    <w:rsid w:val="009D735E"/>
    <w:rsid w:val="009E119F"/>
    <w:rsid w:val="009E1323"/>
    <w:rsid w:val="009E1729"/>
    <w:rsid w:val="009E18CE"/>
    <w:rsid w:val="009E4B6C"/>
    <w:rsid w:val="009E5616"/>
    <w:rsid w:val="009E577E"/>
    <w:rsid w:val="009E705F"/>
    <w:rsid w:val="009F2948"/>
    <w:rsid w:val="009F4B4E"/>
    <w:rsid w:val="009F4BC1"/>
    <w:rsid w:val="009F5CE2"/>
    <w:rsid w:val="009F6011"/>
    <w:rsid w:val="009F68CD"/>
    <w:rsid w:val="009F6C74"/>
    <w:rsid w:val="009F7E9E"/>
    <w:rsid w:val="00A01644"/>
    <w:rsid w:val="00A02856"/>
    <w:rsid w:val="00A049E7"/>
    <w:rsid w:val="00A051A3"/>
    <w:rsid w:val="00A055EA"/>
    <w:rsid w:val="00A100CA"/>
    <w:rsid w:val="00A10ECD"/>
    <w:rsid w:val="00A11321"/>
    <w:rsid w:val="00A11A99"/>
    <w:rsid w:val="00A12EC4"/>
    <w:rsid w:val="00A14F7C"/>
    <w:rsid w:val="00A172CE"/>
    <w:rsid w:val="00A220C5"/>
    <w:rsid w:val="00A22951"/>
    <w:rsid w:val="00A242C2"/>
    <w:rsid w:val="00A26127"/>
    <w:rsid w:val="00A27437"/>
    <w:rsid w:val="00A30CBC"/>
    <w:rsid w:val="00A332A9"/>
    <w:rsid w:val="00A33B42"/>
    <w:rsid w:val="00A34AD6"/>
    <w:rsid w:val="00A3591E"/>
    <w:rsid w:val="00A37872"/>
    <w:rsid w:val="00A400E2"/>
    <w:rsid w:val="00A40898"/>
    <w:rsid w:val="00A40A1C"/>
    <w:rsid w:val="00A411F7"/>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76B0C"/>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648"/>
    <w:rsid w:val="00AB371A"/>
    <w:rsid w:val="00AB3923"/>
    <w:rsid w:val="00AB643C"/>
    <w:rsid w:val="00AB6E41"/>
    <w:rsid w:val="00AC042F"/>
    <w:rsid w:val="00AC2E8B"/>
    <w:rsid w:val="00AC302B"/>
    <w:rsid w:val="00AC480E"/>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438F"/>
    <w:rsid w:val="00AE5634"/>
    <w:rsid w:val="00AE6CEC"/>
    <w:rsid w:val="00AE750F"/>
    <w:rsid w:val="00AE7709"/>
    <w:rsid w:val="00AE7C5C"/>
    <w:rsid w:val="00AE7ECD"/>
    <w:rsid w:val="00AF031A"/>
    <w:rsid w:val="00AF13D1"/>
    <w:rsid w:val="00AF163B"/>
    <w:rsid w:val="00AF1E46"/>
    <w:rsid w:val="00AF2D07"/>
    <w:rsid w:val="00AF7453"/>
    <w:rsid w:val="00B00590"/>
    <w:rsid w:val="00B04AD8"/>
    <w:rsid w:val="00B04B03"/>
    <w:rsid w:val="00B04C56"/>
    <w:rsid w:val="00B05CAD"/>
    <w:rsid w:val="00B05FC6"/>
    <w:rsid w:val="00B07AA0"/>
    <w:rsid w:val="00B07B95"/>
    <w:rsid w:val="00B1237F"/>
    <w:rsid w:val="00B131D9"/>
    <w:rsid w:val="00B13355"/>
    <w:rsid w:val="00B135D3"/>
    <w:rsid w:val="00B14601"/>
    <w:rsid w:val="00B15F31"/>
    <w:rsid w:val="00B166C6"/>
    <w:rsid w:val="00B17431"/>
    <w:rsid w:val="00B20FCD"/>
    <w:rsid w:val="00B22D8A"/>
    <w:rsid w:val="00B245C4"/>
    <w:rsid w:val="00B24ECB"/>
    <w:rsid w:val="00B252F3"/>
    <w:rsid w:val="00B25495"/>
    <w:rsid w:val="00B25B83"/>
    <w:rsid w:val="00B260AB"/>
    <w:rsid w:val="00B32280"/>
    <w:rsid w:val="00B32BC4"/>
    <w:rsid w:val="00B33C35"/>
    <w:rsid w:val="00B35152"/>
    <w:rsid w:val="00B365A2"/>
    <w:rsid w:val="00B368D9"/>
    <w:rsid w:val="00B36C8C"/>
    <w:rsid w:val="00B37F12"/>
    <w:rsid w:val="00B401EB"/>
    <w:rsid w:val="00B4032C"/>
    <w:rsid w:val="00B42452"/>
    <w:rsid w:val="00B43211"/>
    <w:rsid w:val="00B45407"/>
    <w:rsid w:val="00B45D0E"/>
    <w:rsid w:val="00B460E1"/>
    <w:rsid w:val="00B5242F"/>
    <w:rsid w:val="00B573A1"/>
    <w:rsid w:val="00B57993"/>
    <w:rsid w:val="00B603D1"/>
    <w:rsid w:val="00B647C7"/>
    <w:rsid w:val="00B667F3"/>
    <w:rsid w:val="00B70CC4"/>
    <w:rsid w:val="00B721F8"/>
    <w:rsid w:val="00B72311"/>
    <w:rsid w:val="00B730EC"/>
    <w:rsid w:val="00B7360D"/>
    <w:rsid w:val="00B761D3"/>
    <w:rsid w:val="00B81FF7"/>
    <w:rsid w:val="00B82891"/>
    <w:rsid w:val="00B82954"/>
    <w:rsid w:val="00B82DB8"/>
    <w:rsid w:val="00B845E0"/>
    <w:rsid w:val="00B84623"/>
    <w:rsid w:val="00B84AAF"/>
    <w:rsid w:val="00B8786A"/>
    <w:rsid w:val="00B91608"/>
    <w:rsid w:val="00B91ED5"/>
    <w:rsid w:val="00B91EF6"/>
    <w:rsid w:val="00B923AF"/>
    <w:rsid w:val="00B92EBD"/>
    <w:rsid w:val="00B94854"/>
    <w:rsid w:val="00B951ED"/>
    <w:rsid w:val="00B96510"/>
    <w:rsid w:val="00BA026D"/>
    <w:rsid w:val="00BA0E31"/>
    <w:rsid w:val="00BA151A"/>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219E"/>
    <w:rsid w:val="00BD6340"/>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48BF"/>
    <w:rsid w:val="00C1560A"/>
    <w:rsid w:val="00C20E96"/>
    <w:rsid w:val="00C21193"/>
    <w:rsid w:val="00C2328B"/>
    <w:rsid w:val="00C24684"/>
    <w:rsid w:val="00C24AFF"/>
    <w:rsid w:val="00C2580C"/>
    <w:rsid w:val="00C27555"/>
    <w:rsid w:val="00C33D55"/>
    <w:rsid w:val="00C34254"/>
    <w:rsid w:val="00C35668"/>
    <w:rsid w:val="00C35C05"/>
    <w:rsid w:val="00C41375"/>
    <w:rsid w:val="00C41DE0"/>
    <w:rsid w:val="00C42456"/>
    <w:rsid w:val="00C43869"/>
    <w:rsid w:val="00C4413D"/>
    <w:rsid w:val="00C4438E"/>
    <w:rsid w:val="00C44C20"/>
    <w:rsid w:val="00C46ECF"/>
    <w:rsid w:val="00C515FD"/>
    <w:rsid w:val="00C52EA9"/>
    <w:rsid w:val="00C5430E"/>
    <w:rsid w:val="00C54545"/>
    <w:rsid w:val="00C54C6B"/>
    <w:rsid w:val="00C55DEA"/>
    <w:rsid w:val="00C56173"/>
    <w:rsid w:val="00C5639C"/>
    <w:rsid w:val="00C607B2"/>
    <w:rsid w:val="00C607BD"/>
    <w:rsid w:val="00C63AB9"/>
    <w:rsid w:val="00C65348"/>
    <w:rsid w:val="00C673D6"/>
    <w:rsid w:val="00C70467"/>
    <w:rsid w:val="00C71684"/>
    <w:rsid w:val="00C71BCC"/>
    <w:rsid w:val="00C71BD4"/>
    <w:rsid w:val="00C737C5"/>
    <w:rsid w:val="00C74BB9"/>
    <w:rsid w:val="00C74E64"/>
    <w:rsid w:val="00C75BD4"/>
    <w:rsid w:val="00C77F15"/>
    <w:rsid w:val="00C80A12"/>
    <w:rsid w:val="00C80B6B"/>
    <w:rsid w:val="00C81BDE"/>
    <w:rsid w:val="00C853E3"/>
    <w:rsid w:val="00C91843"/>
    <w:rsid w:val="00C91A59"/>
    <w:rsid w:val="00C955D8"/>
    <w:rsid w:val="00C97D58"/>
    <w:rsid w:val="00CA3A66"/>
    <w:rsid w:val="00CA3EBD"/>
    <w:rsid w:val="00CA4EE3"/>
    <w:rsid w:val="00CA6D23"/>
    <w:rsid w:val="00CA7371"/>
    <w:rsid w:val="00CB259C"/>
    <w:rsid w:val="00CB3948"/>
    <w:rsid w:val="00CB3C5F"/>
    <w:rsid w:val="00CB44A4"/>
    <w:rsid w:val="00CB5FB6"/>
    <w:rsid w:val="00CB6447"/>
    <w:rsid w:val="00CB7912"/>
    <w:rsid w:val="00CB79BC"/>
    <w:rsid w:val="00CB7E66"/>
    <w:rsid w:val="00CC0CF0"/>
    <w:rsid w:val="00CC3E33"/>
    <w:rsid w:val="00CC450C"/>
    <w:rsid w:val="00CC4930"/>
    <w:rsid w:val="00CC4EB6"/>
    <w:rsid w:val="00CC50BE"/>
    <w:rsid w:val="00CC5155"/>
    <w:rsid w:val="00CC5340"/>
    <w:rsid w:val="00CC5415"/>
    <w:rsid w:val="00CC731A"/>
    <w:rsid w:val="00CC7862"/>
    <w:rsid w:val="00CD1092"/>
    <w:rsid w:val="00CD1168"/>
    <w:rsid w:val="00CD25F1"/>
    <w:rsid w:val="00CD2720"/>
    <w:rsid w:val="00CD3B27"/>
    <w:rsid w:val="00CD44C7"/>
    <w:rsid w:val="00CD48FF"/>
    <w:rsid w:val="00CD6922"/>
    <w:rsid w:val="00CD6FAC"/>
    <w:rsid w:val="00CD790C"/>
    <w:rsid w:val="00CE009F"/>
    <w:rsid w:val="00CE08A8"/>
    <w:rsid w:val="00CE1BDE"/>
    <w:rsid w:val="00CE20B6"/>
    <w:rsid w:val="00CE2DA3"/>
    <w:rsid w:val="00CF12D8"/>
    <w:rsid w:val="00CF3FFC"/>
    <w:rsid w:val="00CF67BE"/>
    <w:rsid w:val="00D00010"/>
    <w:rsid w:val="00D00578"/>
    <w:rsid w:val="00D019C7"/>
    <w:rsid w:val="00D01E2D"/>
    <w:rsid w:val="00D03119"/>
    <w:rsid w:val="00D046EC"/>
    <w:rsid w:val="00D04F36"/>
    <w:rsid w:val="00D055EA"/>
    <w:rsid w:val="00D06539"/>
    <w:rsid w:val="00D1287A"/>
    <w:rsid w:val="00D12CA7"/>
    <w:rsid w:val="00D13E55"/>
    <w:rsid w:val="00D153CD"/>
    <w:rsid w:val="00D209E0"/>
    <w:rsid w:val="00D20DA7"/>
    <w:rsid w:val="00D24A19"/>
    <w:rsid w:val="00D24C00"/>
    <w:rsid w:val="00D24CA7"/>
    <w:rsid w:val="00D268B5"/>
    <w:rsid w:val="00D26E8E"/>
    <w:rsid w:val="00D31FB3"/>
    <w:rsid w:val="00D320B2"/>
    <w:rsid w:val="00D32611"/>
    <w:rsid w:val="00D32F21"/>
    <w:rsid w:val="00D336B5"/>
    <w:rsid w:val="00D33BD8"/>
    <w:rsid w:val="00D3499A"/>
    <w:rsid w:val="00D34B25"/>
    <w:rsid w:val="00D35983"/>
    <w:rsid w:val="00D35B4A"/>
    <w:rsid w:val="00D364C9"/>
    <w:rsid w:val="00D36663"/>
    <w:rsid w:val="00D37A6F"/>
    <w:rsid w:val="00D37B4F"/>
    <w:rsid w:val="00D37D15"/>
    <w:rsid w:val="00D413BA"/>
    <w:rsid w:val="00D41A8B"/>
    <w:rsid w:val="00D434D8"/>
    <w:rsid w:val="00D4598B"/>
    <w:rsid w:val="00D47830"/>
    <w:rsid w:val="00D47D5F"/>
    <w:rsid w:val="00D50C9B"/>
    <w:rsid w:val="00D51321"/>
    <w:rsid w:val="00D5197D"/>
    <w:rsid w:val="00D51CF1"/>
    <w:rsid w:val="00D5445E"/>
    <w:rsid w:val="00D55037"/>
    <w:rsid w:val="00D55FAE"/>
    <w:rsid w:val="00D55FB4"/>
    <w:rsid w:val="00D56E91"/>
    <w:rsid w:val="00D571B4"/>
    <w:rsid w:val="00D61C52"/>
    <w:rsid w:val="00D62EB5"/>
    <w:rsid w:val="00D646BE"/>
    <w:rsid w:val="00D6488D"/>
    <w:rsid w:val="00D65253"/>
    <w:rsid w:val="00D6539F"/>
    <w:rsid w:val="00D655F9"/>
    <w:rsid w:val="00D66EA4"/>
    <w:rsid w:val="00D67A38"/>
    <w:rsid w:val="00D67D94"/>
    <w:rsid w:val="00D70412"/>
    <w:rsid w:val="00D73A0A"/>
    <w:rsid w:val="00D745F5"/>
    <w:rsid w:val="00D74CFD"/>
    <w:rsid w:val="00D80136"/>
    <w:rsid w:val="00D82334"/>
    <w:rsid w:val="00D82740"/>
    <w:rsid w:val="00D82CE0"/>
    <w:rsid w:val="00D8448A"/>
    <w:rsid w:val="00D863BA"/>
    <w:rsid w:val="00D86B31"/>
    <w:rsid w:val="00D86C3A"/>
    <w:rsid w:val="00D87FB0"/>
    <w:rsid w:val="00D945CB"/>
    <w:rsid w:val="00D94E8F"/>
    <w:rsid w:val="00D962A0"/>
    <w:rsid w:val="00D96377"/>
    <w:rsid w:val="00D963AB"/>
    <w:rsid w:val="00D97B67"/>
    <w:rsid w:val="00D97E7B"/>
    <w:rsid w:val="00DA1FB7"/>
    <w:rsid w:val="00DA3DC6"/>
    <w:rsid w:val="00DA6C21"/>
    <w:rsid w:val="00DB0A13"/>
    <w:rsid w:val="00DB6EA7"/>
    <w:rsid w:val="00DB7ECB"/>
    <w:rsid w:val="00DC05A3"/>
    <w:rsid w:val="00DC0738"/>
    <w:rsid w:val="00DC152B"/>
    <w:rsid w:val="00DC3798"/>
    <w:rsid w:val="00DC5DA3"/>
    <w:rsid w:val="00DC5FE5"/>
    <w:rsid w:val="00DC6544"/>
    <w:rsid w:val="00DC76BC"/>
    <w:rsid w:val="00DD033C"/>
    <w:rsid w:val="00DD1335"/>
    <w:rsid w:val="00DD185B"/>
    <w:rsid w:val="00DD2E62"/>
    <w:rsid w:val="00DD6833"/>
    <w:rsid w:val="00DD6C1B"/>
    <w:rsid w:val="00DD716B"/>
    <w:rsid w:val="00DE1562"/>
    <w:rsid w:val="00DE28D6"/>
    <w:rsid w:val="00DE2AE4"/>
    <w:rsid w:val="00DE3FD3"/>
    <w:rsid w:val="00DE511E"/>
    <w:rsid w:val="00DF0091"/>
    <w:rsid w:val="00DF0434"/>
    <w:rsid w:val="00DF0A6A"/>
    <w:rsid w:val="00DF25D8"/>
    <w:rsid w:val="00DF5802"/>
    <w:rsid w:val="00DF6929"/>
    <w:rsid w:val="00DF7242"/>
    <w:rsid w:val="00DF7DEC"/>
    <w:rsid w:val="00E01083"/>
    <w:rsid w:val="00E01222"/>
    <w:rsid w:val="00E02ADF"/>
    <w:rsid w:val="00E046A8"/>
    <w:rsid w:val="00E0547A"/>
    <w:rsid w:val="00E05FAF"/>
    <w:rsid w:val="00E06087"/>
    <w:rsid w:val="00E066BA"/>
    <w:rsid w:val="00E0794A"/>
    <w:rsid w:val="00E07D3D"/>
    <w:rsid w:val="00E1065C"/>
    <w:rsid w:val="00E10AF0"/>
    <w:rsid w:val="00E11E3B"/>
    <w:rsid w:val="00E130ED"/>
    <w:rsid w:val="00E137DB"/>
    <w:rsid w:val="00E152D1"/>
    <w:rsid w:val="00E15AAF"/>
    <w:rsid w:val="00E1637A"/>
    <w:rsid w:val="00E167C8"/>
    <w:rsid w:val="00E20256"/>
    <w:rsid w:val="00E234AC"/>
    <w:rsid w:val="00E24745"/>
    <w:rsid w:val="00E26B9D"/>
    <w:rsid w:val="00E26F38"/>
    <w:rsid w:val="00E26FA4"/>
    <w:rsid w:val="00E321A7"/>
    <w:rsid w:val="00E3343C"/>
    <w:rsid w:val="00E3426A"/>
    <w:rsid w:val="00E3458F"/>
    <w:rsid w:val="00E36510"/>
    <w:rsid w:val="00E41C0A"/>
    <w:rsid w:val="00E42176"/>
    <w:rsid w:val="00E4376C"/>
    <w:rsid w:val="00E5115F"/>
    <w:rsid w:val="00E51AFD"/>
    <w:rsid w:val="00E51F43"/>
    <w:rsid w:val="00E522BD"/>
    <w:rsid w:val="00E52912"/>
    <w:rsid w:val="00E5400B"/>
    <w:rsid w:val="00E5490B"/>
    <w:rsid w:val="00E54B5E"/>
    <w:rsid w:val="00E55117"/>
    <w:rsid w:val="00E55263"/>
    <w:rsid w:val="00E56DF4"/>
    <w:rsid w:val="00E601B9"/>
    <w:rsid w:val="00E61459"/>
    <w:rsid w:val="00E62614"/>
    <w:rsid w:val="00E6423B"/>
    <w:rsid w:val="00E6447D"/>
    <w:rsid w:val="00E66BFD"/>
    <w:rsid w:val="00E671BD"/>
    <w:rsid w:val="00E67F50"/>
    <w:rsid w:val="00E70903"/>
    <w:rsid w:val="00E72FDE"/>
    <w:rsid w:val="00E758C0"/>
    <w:rsid w:val="00E75D26"/>
    <w:rsid w:val="00E76E58"/>
    <w:rsid w:val="00E779BB"/>
    <w:rsid w:val="00E77DDB"/>
    <w:rsid w:val="00E81B7F"/>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6872"/>
    <w:rsid w:val="00EA702C"/>
    <w:rsid w:val="00EB2A52"/>
    <w:rsid w:val="00EB3AF7"/>
    <w:rsid w:val="00EB3CE3"/>
    <w:rsid w:val="00EB63D7"/>
    <w:rsid w:val="00EC0BA1"/>
    <w:rsid w:val="00EC21EE"/>
    <w:rsid w:val="00EC21FC"/>
    <w:rsid w:val="00EC24B5"/>
    <w:rsid w:val="00EC3D1B"/>
    <w:rsid w:val="00EC4242"/>
    <w:rsid w:val="00EC7060"/>
    <w:rsid w:val="00EC7251"/>
    <w:rsid w:val="00ED09DB"/>
    <w:rsid w:val="00ED1727"/>
    <w:rsid w:val="00ED1B74"/>
    <w:rsid w:val="00ED1E9A"/>
    <w:rsid w:val="00ED420D"/>
    <w:rsid w:val="00ED4A33"/>
    <w:rsid w:val="00ED4DA1"/>
    <w:rsid w:val="00ED6FEE"/>
    <w:rsid w:val="00EE40F8"/>
    <w:rsid w:val="00EE4256"/>
    <w:rsid w:val="00EE43D2"/>
    <w:rsid w:val="00EE705A"/>
    <w:rsid w:val="00EF08F5"/>
    <w:rsid w:val="00EF3E91"/>
    <w:rsid w:val="00EF3F35"/>
    <w:rsid w:val="00EF43E3"/>
    <w:rsid w:val="00EF714E"/>
    <w:rsid w:val="00EF7694"/>
    <w:rsid w:val="00F00851"/>
    <w:rsid w:val="00F010E7"/>
    <w:rsid w:val="00F013AC"/>
    <w:rsid w:val="00F02E91"/>
    <w:rsid w:val="00F02EA1"/>
    <w:rsid w:val="00F03EB1"/>
    <w:rsid w:val="00F041F0"/>
    <w:rsid w:val="00F10167"/>
    <w:rsid w:val="00F101A7"/>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573B"/>
    <w:rsid w:val="00F2661C"/>
    <w:rsid w:val="00F26D54"/>
    <w:rsid w:val="00F272DF"/>
    <w:rsid w:val="00F31FA7"/>
    <w:rsid w:val="00F338D7"/>
    <w:rsid w:val="00F34FEC"/>
    <w:rsid w:val="00F35685"/>
    <w:rsid w:val="00F37317"/>
    <w:rsid w:val="00F37F15"/>
    <w:rsid w:val="00F45613"/>
    <w:rsid w:val="00F459EC"/>
    <w:rsid w:val="00F45ED9"/>
    <w:rsid w:val="00F4614B"/>
    <w:rsid w:val="00F4626B"/>
    <w:rsid w:val="00F51151"/>
    <w:rsid w:val="00F515E9"/>
    <w:rsid w:val="00F5165B"/>
    <w:rsid w:val="00F52153"/>
    <w:rsid w:val="00F522DE"/>
    <w:rsid w:val="00F5330B"/>
    <w:rsid w:val="00F54EAC"/>
    <w:rsid w:val="00F54FB0"/>
    <w:rsid w:val="00F55BF7"/>
    <w:rsid w:val="00F55ECF"/>
    <w:rsid w:val="00F63366"/>
    <w:rsid w:val="00F63D09"/>
    <w:rsid w:val="00F63EFA"/>
    <w:rsid w:val="00F64191"/>
    <w:rsid w:val="00F65F0D"/>
    <w:rsid w:val="00F701EA"/>
    <w:rsid w:val="00F721D4"/>
    <w:rsid w:val="00F7242E"/>
    <w:rsid w:val="00F72F76"/>
    <w:rsid w:val="00F73127"/>
    <w:rsid w:val="00F74301"/>
    <w:rsid w:val="00F74574"/>
    <w:rsid w:val="00F7724D"/>
    <w:rsid w:val="00F77A6A"/>
    <w:rsid w:val="00F8267B"/>
    <w:rsid w:val="00F8271B"/>
    <w:rsid w:val="00F83670"/>
    <w:rsid w:val="00F83FFC"/>
    <w:rsid w:val="00F853BF"/>
    <w:rsid w:val="00F85CBC"/>
    <w:rsid w:val="00F85E03"/>
    <w:rsid w:val="00F93880"/>
    <w:rsid w:val="00F94776"/>
    <w:rsid w:val="00F95117"/>
    <w:rsid w:val="00F95AC9"/>
    <w:rsid w:val="00F968DF"/>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954"/>
    <w:rsid w:val="00FC3EEF"/>
    <w:rsid w:val="00FC5456"/>
    <w:rsid w:val="00FC5BFF"/>
    <w:rsid w:val="00FC73BD"/>
    <w:rsid w:val="00FD1041"/>
    <w:rsid w:val="00FD1FDC"/>
    <w:rsid w:val="00FD347D"/>
    <w:rsid w:val="00FD444B"/>
    <w:rsid w:val="00FD5005"/>
    <w:rsid w:val="00FD6567"/>
    <w:rsid w:val="00FD6DC3"/>
    <w:rsid w:val="00FE052D"/>
    <w:rsid w:val="00FE089D"/>
    <w:rsid w:val="00FE1C90"/>
    <w:rsid w:val="00FE2F33"/>
    <w:rsid w:val="00FE3E33"/>
    <w:rsid w:val="00FE5644"/>
    <w:rsid w:val="00FE5799"/>
    <w:rsid w:val="00FE5877"/>
    <w:rsid w:val="00FE6059"/>
    <w:rsid w:val="00FE775A"/>
    <w:rsid w:val="00FF08F3"/>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link w:val="EQChar"/>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styleId="af0">
    <w:name w:val="Emphasis"/>
    <w:basedOn w:val="a1"/>
    <w:uiPriority w:val="20"/>
    <w:qFormat/>
    <w:rsid w:val="00D55FAE"/>
    <w:rPr>
      <w:i/>
      <w:iCs/>
    </w:rPr>
  </w:style>
  <w:style w:type="character" w:customStyle="1" w:styleId="EQChar">
    <w:name w:val="EQ Char"/>
    <w:link w:val="EQ"/>
    <w:rsid w:val="00CB44A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51281347">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724913312">
      <w:bodyDiv w:val="1"/>
      <w:marLeft w:val="0"/>
      <w:marRight w:val="0"/>
      <w:marTop w:val="0"/>
      <w:marBottom w:val="0"/>
      <w:divBdr>
        <w:top w:val="none" w:sz="0" w:space="0" w:color="auto"/>
        <w:left w:val="none" w:sz="0" w:space="0" w:color="auto"/>
        <w:bottom w:val="none" w:sz="0" w:space="0" w:color="auto"/>
        <w:right w:val="none" w:sz="0" w:space="0" w:color="auto"/>
      </w:divBdr>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114178678">
      <w:bodyDiv w:val="1"/>
      <w:marLeft w:val="0"/>
      <w:marRight w:val="0"/>
      <w:marTop w:val="0"/>
      <w:marBottom w:val="0"/>
      <w:divBdr>
        <w:top w:val="none" w:sz="0" w:space="0" w:color="auto"/>
        <w:left w:val="none" w:sz="0" w:space="0" w:color="auto"/>
        <w:bottom w:val="none" w:sz="0" w:space="0" w:color="auto"/>
        <w:right w:val="none" w:sz="0" w:space="0" w:color="auto"/>
      </w:divBdr>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FC10D-BE87-4954-9ABB-056852B05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3</Pages>
  <Words>532</Words>
  <Characters>3034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80229003</dc:creator>
  <cp:lastModifiedBy>Roy</cp:lastModifiedBy>
  <cp:revision>21</cp:revision>
  <dcterms:created xsi:type="dcterms:W3CDTF">2019-03-07T08:14:00Z</dcterms:created>
  <dcterms:modified xsi:type="dcterms:W3CDTF">2019-05-03T11:25:00Z</dcterms:modified>
</cp:coreProperties>
</file>